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418F2D7E" w:rsidR="00C80F8A" w:rsidRPr="00352B3A" w:rsidRDefault="00C80F8A" w:rsidP="006106D5">
      <w:pPr>
        <w:pStyle w:val="Ttulo10"/>
        <w:rPr>
          <w:rFonts w:asciiTheme="minorHAnsi" w:hAnsiTheme="minorHAnsi" w:cstheme="minorHAnsi"/>
          <w:sz w:val="32"/>
          <w:szCs w:val="28"/>
          <w:u w:val="single"/>
          <w:lang w:val="it-IT"/>
        </w:rPr>
      </w:pPr>
      <w:r w:rsidRPr="00352B3A">
        <w:rPr>
          <w:rFonts w:asciiTheme="minorHAnsi" w:hAnsiTheme="minorHAnsi" w:cstheme="minorHAnsi"/>
          <w:sz w:val="32"/>
          <w:szCs w:val="28"/>
          <w:u w:val="single"/>
          <w:lang w:val="it-IT"/>
        </w:rPr>
        <w:t xml:space="preserve">INFORME N° PR </w:t>
      </w:r>
      <w:r w:rsidR="002A50E6">
        <w:rPr>
          <w:rFonts w:asciiTheme="minorHAnsi" w:hAnsiTheme="minorHAnsi" w:cstheme="minorHAnsi"/>
          <w:sz w:val="32"/>
          <w:szCs w:val="28"/>
          <w:u w:val="single"/>
          <w:lang w:val="it-IT"/>
        </w:rPr>
        <w:t>-</w:t>
      </w:r>
      <w:r w:rsidR="005B53D4">
        <w:rPr>
          <w:rFonts w:asciiTheme="minorHAnsi" w:hAnsiTheme="minorHAnsi" w:cstheme="minorHAnsi"/>
          <w:sz w:val="32"/>
          <w:szCs w:val="28"/>
          <w:u w:val="single"/>
          <w:lang w:val="it-IT"/>
        </w:rPr>
        <w:t>1</w:t>
      </w:r>
      <w:r w:rsidR="00A43639">
        <w:rPr>
          <w:rFonts w:asciiTheme="minorHAnsi" w:hAnsiTheme="minorHAnsi" w:cstheme="minorHAnsi"/>
          <w:sz w:val="32"/>
          <w:szCs w:val="28"/>
          <w:u w:val="single"/>
          <w:lang w:val="it-IT"/>
        </w:rPr>
        <w:t>6</w:t>
      </w:r>
      <w:r w:rsidRPr="00352B3A">
        <w:rPr>
          <w:rFonts w:asciiTheme="minorHAnsi" w:hAnsiTheme="minorHAnsi" w:cstheme="minorHAnsi"/>
          <w:sz w:val="32"/>
          <w:szCs w:val="28"/>
          <w:u w:val="single"/>
          <w:lang w:val="it-IT"/>
        </w:rPr>
        <w:t>-2023-DGN/GRT</w:t>
      </w:r>
    </w:p>
    <w:p w14:paraId="05C31DA7" w14:textId="0E3F0B92" w:rsidR="00B06A00" w:rsidRPr="00FB18F8" w:rsidRDefault="00B06A00" w:rsidP="006106D5">
      <w:pPr>
        <w:pStyle w:val="Ttulo10"/>
        <w:rPr>
          <w:rFonts w:asciiTheme="minorHAnsi" w:hAnsiTheme="minorHAnsi" w:cstheme="minorHAnsi"/>
          <w:sz w:val="28"/>
          <w:szCs w:val="28"/>
          <w:u w:val="single"/>
        </w:rPr>
      </w:pPr>
      <w:r w:rsidRPr="00FB18F8">
        <w:rPr>
          <w:rFonts w:asciiTheme="minorHAnsi" w:hAnsiTheme="minorHAnsi" w:cstheme="minorHAnsi"/>
          <w:sz w:val="28"/>
          <w:szCs w:val="28"/>
          <w:u w:val="single"/>
        </w:rPr>
        <w:t xml:space="preserve">PRECIOS DE REFERENCIA DE COMBUSTIBLES </w:t>
      </w:r>
      <w:r w:rsidR="00026544" w:rsidRPr="00FB18F8">
        <w:rPr>
          <w:rFonts w:asciiTheme="minorHAnsi" w:hAnsiTheme="minorHAnsi" w:cstheme="minorHAnsi"/>
          <w:sz w:val="28"/>
          <w:szCs w:val="28"/>
          <w:u w:val="single"/>
        </w:rPr>
        <w:t>D</w:t>
      </w:r>
      <w:r w:rsidR="00F67E3D" w:rsidRPr="00FB18F8">
        <w:rPr>
          <w:rFonts w:asciiTheme="minorHAnsi" w:hAnsiTheme="minorHAnsi" w:cstheme="minorHAnsi"/>
          <w:sz w:val="28"/>
          <w:szCs w:val="28"/>
          <w:u w:val="single"/>
        </w:rPr>
        <w:t>ERIVADOS DEL PETRÓ</w:t>
      </w:r>
      <w:r w:rsidRPr="00FB18F8">
        <w:rPr>
          <w:rFonts w:asciiTheme="minorHAnsi" w:hAnsiTheme="minorHAnsi" w:cstheme="minorHAnsi"/>
          <w:sz w:val="28"/>
          <w:szCs w:val="28"/>
          <w:u w:val="single"/>
        </w:rPr>
        <w:t>LEO</w:t>
      </w:r>
    </w:p>
    <w:p w14:paraId="29554AF0" w14:textId="69AC5840" w:rsidR="00AF270F" w:rsidRDefault="00AF270F" w:rsidP="00027D8A">
      <w:pPr>
        <w:jc w:val="center"/>
        <w:rPr>
          <w:rFonts w:asciiTheme="minorHAnsi" w:hAnsiTheme="minorHAnsi" w:cstheme="minorHAnsi"/>
          <w:b/>
          <w:bCs/>
          <w:sz w:val="28"/>
          <w:szCs w:val="28"/>
        </w:rPr>
      </w:pPr>
      <w:r w:rsidRPr="00FB18F8">
        <w:rPr>
          <w:rFonts w:asciiTheme="minorHAnsi" w:hAnsiTheme="minorHAnsi" w:cstheme="minorHAnsi"/>
          <w:b/>
          <w:bCs/>
          <w:sz w:val="28"/>
          <w:szCs w:val="28"/>
        </w:rPr>
        <w:t>Informe al</w:t>
      </w:r>
      <w:r w:rsidR="00377492">
        <w:rPr>
          <w:rFonts w:asciiTheme="minorHAnsi" w:hAnsiTheme="minorHAnsi" w:cstheme="minorHAnsi"/>
          <w:b/>
          <w:bCs/>
          <w:sz w:val="28"/>
          <w:szCs w:val="28"/>
        </w:rPr>
        <w:t xml:space="preserve"> </w:t>
      </w:r>
      <w:r w:rsidR="00E0065F">
        <w:rPr>
          <w:rFonts w:asciiTheme="minorHAnsi" w:hAnsiTheme="minorHAnsi" w:cstheme="minorHAnsi"/>
          <w:b/>
          <w:bCs/>
          <w:sz w:val="28"/>
          <w:szCs w:val="28"/>
        </w:rPr>
        <w:t>1</w:t>
      </w:r>
      <w:r w:rsidR="00A43639">
        <w:rPr>
          <w:rFonts w:asciiTheme="minorHAnsi" w:hAnsiTheme="minorHAnsi" w:cstheme="minorHAnsi"/>
          <w:b/>
          <w:bCs/>
          <w:sz w:val="28"/>
          <w:szCs w:val="28"/>
        </w:rPr>
        <w:t>7</w:t>
      </w:r>
      <w:r w:rsidR="00D13504" w:rsidRPr="00FB18F8">
        <w:rPr>
          <w:rFonts w:asciiTheme="minorHAnsi" w:hAnsiTheme="minorHAnsi" w:cstheme="minorHAnsi"/>
          <w:b/>
          <w:bCs/>
          <w:sz w:val="28"/>
          <w:szCs w:val="28"/>
        </w:rPr>
        <w:t>/</w:t>
      </w:r>
      <w:r w:rsidR="00C823A9">
        <w:rPr>
          <w:rFonts w:asciiTheme="minorHAnsi" w:hAnsiTheme="minorHAnsi" w:cstheme="minorHAnsi"/>
          <w:b/>
          <w:bCs/>
          <w:sz w:val="28"/>
          <w:szCs w:val="28"/>
        </w:rPr>
        <w:t>0</w:t>
      </w:r>
      <w:r w:rsidR="00111F45">
        <w:rPr>
          <w:rFonts w:asciiTheme="minorHAnsi" w:hAnsiTheme="minorHAnsi" w:cstheme="minorHAnsi"/>
          <w:b/>
          <w:bCs/>
          <w:sz w:val="28"/>
          <w:szCs w:val="28"/>
        </w:rPr>
        <w:t>4</w:t>
      </w:r>
      <w:r w:rsidRPr="00FB18F8">
        <w:rPr>
          <w:rFonts w:asciiTheme="minorHAnsi" w:hAnsiTheme="minorHAnsi" w:cstheme="minorHAnsi"/>
          <w:b/>
          <w:bCs/>
          <w:sz w:val="28"/>
          <w:szCs w:val="28"/>
        </w:rPr>
        <w:t>/20</w:t>
      </w:r>
      <w:r w:rsidR="001517B7">
        <w:rPr>
          <w:rFonts w:asciiTheme="minorHAnsi" w:hAnsiTheme="minorHAnsi" w:cstheme="minorHAnsi"/>
          <w:b/>
          <w:bCs/>
          <w:sz w:val="28"/>
          <w:szCs w:val="28"/>
        </w:rPr>
        <w:t>2</w:t>
      </w:r>
      <w:r w:rsidR="00981FBB">
        <w:rPr>
          <w:rFonts w:asciiTheme="minorHAnsi" w:hAnsiTheme="minorHAnsi" w:cstheme="minorHAnsi"/>
          <w:b/>
          <w:bCs/>
          <w:sz w:val="28"/>
          <w:szCs w:val="28"/>
        </w:rPr>
        <w:t>3</w:t>
      </w:r>
    </w:p>
    <w:p w14:paraId="4828A6AA" w14:textId="77777777" w:rsidR="00613813" w:rsidRPr="00FB18F8" w:rsidRDefault="00613813" w:rsidP="00027D8A">
      <w:pPr>
        <w:jc w:val="center"/>
        <w:rPr>
          <w:rFonts w:asciiTheme="minorHAnsi" w:hAnsiTheme="minorHAnsi" w:cstheme="minorHAnsi"/>
          <w:b/>
          <w:bCs/>
          <w:sz w:val="28"/>
          <w:szCs w:val="28"/>
        </w:rPr>
      </w:pPr>
    </w:p>
    <w:p w14:paraId="2BCC0869" w14:textId="77777777" w:rsidR="00AF270F" w:rsidRPr="00EC42B4" w:rsidRDefault="00EC42B4" w:rsidP="002A55A4">
      <w:pPr>
        <w:pStyle w:val="Ttulo3"/>
        <w:tabs>
          <w:tab w:val="left" w:pos="0"/>
        </w:tabs>
        <w:spacing w:before="0" w:after="0"/>
        <w:ind w:left="-426"/>
        <w:jc w:val="both"/>
        <w:rPr>
          <w:rFonts w:asciiTheme="minorHAnsi" w:hAnsiTheme="minorHAnsi" w:cstheme="minorHAnsi"/>
          <w:sz w:val="24"/>
          <w:szCs w:val="24"/>
          <w:vertAlign w:val="superscript"/>
        </w:rPr>
      </w:pPr>
      <w:r>
        <w:rPr>
          <w:rFonts w:asciiTheme="minorHAnsi" w:hAnsiTheme="minorHAnsi" w:cstheme="minorHAnsi"/>
          <w:sz w:val="24"/>
          <w:szCs w:val="24"/>
        </w:rPr>
        <w:t>1.</w:t>
      </w:r>
      <w:r>
        <w:rPr>
          <w:rFonts w:asciiTheme="minorHAnsi" w:hAnsiTheme="minorHAnsi" w:cstheme="minorHAnsi"/>
          <w:sz w:val="24"/>
          <w:szCs w:val="24"/>
        </w:rPr>
        <w:tab/>
        <w:t>H</w:t>
      </w:r>
      <w:r w:rsidR="00AF270F" w:rsidRPr="00EC42B4">
        <w:rPr>
          <w:rFonts w:asciiTheme="minorHAnsi" w:hAnsiTheme="minorHAnsi" w:cstheme="minorHAnsi"/>
          <w:sz w:val="24"/>
          <w:szCs w:val="24"/>
        </w:rPr>
        <w:t xml:space="preserve">ECHOS RELEVANTES DE LA SEMANA </w:t>
      </w:r>
      <w:r w:rsidR="00AF270F" w:rsidRPr="00EC42B4">
        <w:rPr>
          <w:rFonts w:asciiTheme="minorHAnsi" w:hAnsiTheme="minorHAnsi" w:cstheme="minorHAnsi"/>
          <w:sz w:val="24"/>
          <w:szCs w:val="24"/>
          <w:vertAlign w:val="superscript"/>
        </w:rPr>
        <w:footnoteReference w:id="1"/>
      </w:r>
      <w:r w:rsidR="00AF270F" w:rsidRPr="00EC42B4">
        <w:rPr>
          <w:rFonts w:asciiTheme="minorHAnsi" w:hAnsiTheme="minorHAnsi" w:cstheme="minorHAnsi"/>
          <w:sz w:val="24"/>
          <w:szCs w:val="24"/>
          <w:vertAlign w:val="superscript"/>
        </w:rPr>
        <w:t xml:space="preserve"> </w:t>
      </w:r>
    </w:p>
    <w:p w14:paraId="4D6B8148" w14:textId="77777777" w:rsidR="00613813" w:rsidRPr="00EC42B4" w:rsidRDefault="00613813" w:rsidP="00613813"/>
    <w:p w14:paraId="304B7888" w14:textId="77777777" w:rsidR="00613813" w:rsidRPr="00613813" w:rsidRDefault="00613813" w:rsidP="002A55A4">
      <w:pPr>
        <w:jc w:val="both"/>
        <w:rPr>
          <w:rFonts w:asciiTheme="minorHAnsi" w:hAnsiTheme="minorHAnsi" w:cstheme="minorHAnsi"/>
          <w:sz w:val="22"/>
          <w:szCs w:val="22"/>
        </w:rPr>
      </w:pPr>
      <w:r w:rsidRPr="00613813">
        <w:rPr>
          <w:rFonts w:asciiTheme="minorHAnsi" w:hAnsiTheme="minorHAnsi" w:cstheme="minorHAnsi"/>
          <w:sz w:val="22"/>
          <w:szCs w:val="22"/>
        </w:rPr>
        <w:t xml:space="preserve">Las variaciones registradas en los precios de referencia de los combustibles son consecuencia del comportamiento </w:t>
      </w:r>
      <w:r>
        <w:rPr>
          <w:rFonts w:asciiTheme="minorHAnsi" w:hAnsiTheme="minorHAnsi" w:cstheme="minorHAnsi"/>
          <w:sz w:val="22"/>
          <w:szCs w:val="22"/>
        </w:rPr>
        <w:t>de los precios del petróleo crudo y combustibles en el mercado internacional</w:t>
      </w:r>
      <w:r w:rsidR="00D075CA">
        <w:rPr>
          <w:rFonts w:asciiTheme="minorHAnsi" w:hAnsiTheme="minorHAnsi" w:cstheme="minorHAnsi"/>
          <w:sz w:val="22"/>
          <w:szCs w:val="22"/>
        </w:rPr>
        <w:t>, principalmente el de Estados Unidos, que es el mercado relevante para el GLP, Gasolinas, Diésel y Residuales</w:t>
      </w:r>
      <w:r w:rsidR="00AF2C97">
        <w:rPr>
          <w:rFonts w:asciiTheme="minorHAnsi" w:hAnsiTheme="minorHAnsi" w:cstheme="minorHAnsi"/>
          <w:sz w:val="22"/>
          <w:szCs w:val="22"/>
        </w:rPr>
        <w:t xml:space="preserve"> comercializados en nuestro país</w:t>
      </w:r>
      <w:r w:rsidRPr="00613813">
        <w:rPr>
          <w:rFonts w:asciiTheme="minorHAnsi" w:hAnsiTheme="minorHAnsi" w:cstheme="minorHAnsi"/>
          <w:sz w:val="22"/>
          <w:szCs w:val="22"/>
        </w:rPr>
        <w:t>.</w:t>
      </w:r>
    </w:p>
    <w:p w14:paraId="5A5BB6EC" w14:textId="77777777" w:rsidR="00613813" w:rsidRPr="00613813" w:rsidRDefault="00613813" w:rsidP="00613813"/>
    <w:p w14:paraId="0B855A72" w14:textId="77777777" w:rsidR="00AF270F" w:rsidRPr="002B3648" w:rsidRDefault="00AF270F" w:rsidP="00027D8A">
      <w:pPr>
        <w:pStyle w:val="Sangradetextonormal"/>
        <w:ind w:left="540" w:firstLine="1"/>
        <w:rPr>
          <w:rFonts w:asciiTheme="minorHAnsi" w:hAnsiTheme="minorHAnsi" w:cstheme="minorHAnsi"/>
          <w:b/>
          <w:bCs/>
          <w:sz w:val="22"/>
          <w:szCs w:val="22"/>
          <w:u w:val="single"/>
        </w:rPr>
      </w:pPr>
    </w:p>
    <w:p w14:paraId="15EB91AC" w14:textId="77777777" w:rsidR="00AF270F" w:rsidRPr="007047EB" w:rsidRDefault="00AF270F" w:rsidP="0004242F">
      <w:pPr>
        <w:pStyle w:val="Sangradetextonormal"/>
        <w:numPr>
          <w:ilvl w:val="1"/>
          <w:numId w:val="4"/>
        </w:numPr>
        <w:tabs>
          <w:tab w:val="left" w:pos="360"/>
        </w:tabs>
        <w:ind w:left="142" w:hanging="568"/>
        <w:rPr>
          <w:rFonts w:asciiTheme="minorHAnsi" w:hAnsiTheme="minorHAnsi" w:cstheme="minorHAnsi"/>
          <w:b/>
          <w:bCs/>
          <w:sz w:val="24"/>
          <w:u w:val="single"/>
        </w:rPr>
      </w:pPr>
      <w:r w:rsidRPr="007047EB">
        <w:rPr>
          <w:rFonts w:asciiTheme="minorHAnsi" w:hAnsiTheme="minorHAnsi" w:cstheme="minorHAnsi"/>
          <w:b/>
          <w:bCs/>
          <w:sz w:val="24"/>
          <w:u w:val="single"/>
        </w:rPr>
        <w:t>Mercado Internacional de Petróleo Crudo y Combustibles</w:t>
      </w:r>
    </w:p>
    <w:p w14:paraId="09402730" w14:textId="77777777" w:rsidR="000C7F97" w:rsidRDefault="000C7F97" w:rsidP="000C7F97">
      <w:pPr>
        <w:pStyle w:val="Sangradetextonormal"/>
        <w:tabs>
          <w:tab w:val="left" w:pos="360"/>
        </w:tabs>
        <w:ind w:left="541" w:firstLine="0"/>
        <w:rPr>
          <w:rFonts w:asciiTheme="minorHAnsi" w:hAnsiTheme="minorHAnsi" w:cstheme="minorHAnsi"/>
          <w:b/>
          <w:bCs/>
          <w:sz w:val="22"/>
          <w:szCs w:val="22"/>
          <w:u w:val="single"/>
        </w:rPr>
      </w:pPr>
    </w:p>
    <w:p w14:paraId="7D2C1CA6" w14:textId="659B4F44" w:rsidR="00E53D92" w:rsidRDefault="00613813" w:rsidP="00211519">
      <w:pPr>
        <w:ind w:left="142"/>
        <w:jc w:val="both"/>
        <w:rPr>
          <w:rFonts w:asciiTheme="minorHAnsi" w:hAnsiTheme="minorHAnsi" w:cstheme="minorHAnsi"/>
          <w:sz w:val="22"/>
          <w:szCs w:val="22"/>
        </w:rPr>
      </w:pPr>
      <w:r>
        <w:rPr>
          <w:rFonts w:asciiTheme="minorHAnsi" w:hAnsiTheme="minorHAnsi" w:cstheme="minorHAnsi"/>
          <w:sz w:val="22"/>
          <w:szCs w:val="22"/>
        </w:rPr>
        <w:t>En la Gráfica N°</w:t>
      </w:r>
      <w:r w:rsidR="00E958BC">
        <w:rPr>
          <w:rFonts w:asciiTheme="minorHAnsi" w:hAnsiTheme="minorHAnsi" w:cstheme="minorHAnsi"/>
          <w:sz w:val="22"/>
          <w:szCs w:val="22"/>
        </w:rPr>
        <w:t xml:space="preserve"> </w:t>
      </w:r>
      <w:r>
        <w:rPr>
          <w:rFonts w:asciiTheme="minorHAnsi" w:hAnsiTheme="minorHAnsi" w:cstheme="minorHAnsi"/>
          <w:sz w:val="22"/>
          <w:szCs w:val="22"/>
        </w:rPr>
        <w:t>1</w:t>
      </w:r>
      <w:r w:rsidR="008B5E82">
        <w:rPr>
          <w:rFonts w:asciiTheme="minorHAnsi" w:hAnsiTheme="minorHAnsi" w:cstheme="minorHAnsi"/>
          <w:sz w:val="22"/>
          <w:szCs w:val="22"/>
        </w:rPr>
        <w:t>, se muestra</w:t>
      </w:r>
      <w:r w:rsidR="00E53D92" w:rsidRPr="002B3648">
        <w:rPr>
          <w:rFonts w:asciiTheme="minorHAnsi" w:hAnsiTheme="minorHAnsi" w:cstheme="minorHAnsi"/>
          <w:sz w:val="22"/>
          <w:szCs w:val="22"/>
        </w:rPr>
        <w:t xml:space="preserve"> la evolución</w:t>
      </w:r>
      <w:r w:rsidR="00E53D92">
        <w:rPr>
          <w:rFonts w:asciiTheme="minorHAnsi" w:hAnsiTheme="minorHAnsi" w:cstheme="minorHAnsi"/>
          <w:sz w:val="22"/>
          <w:szCs w:val="22"/>
        </w:rPr>
        <w:t xml:space="preserve"> de los Precios del Petróleo Crudo y Combustibles de la Costa del Golfo</w:t>
      </w:r>
      <w:r w:rsidR="00D42E49">
        <w:rPr>
          <w:rFonts w:asciiTheme="minorHAnsi" w:hAnsiTheme="minorHAnsi" w:cstheme="minorHAnsi"/>
          <w:sz w:val="22"/>
          <w:szCs w:val="22"/>
        </w:rPr>
        <w:t xml:space="preserve"> y Mont Belvieu</w:t>
      </w:r>
      <w:r w:rsidR="00211519">
        <w:rPr>
          <w:rFonts w:asciiTheme="minorHAnsi" w:hAnsiTheme="minorHAnsi" w:cstheme="minorHAnsi"/>
          <w:sz w:val="22"/>
          <w:szCs w:val="22"/>
        </w:rPr>
        <w:t>,</w:t>
      </w:r>
      <w:r w:rsidR="00E53D92">
        <w:rPr>
          <w:rFonts w:asciiTheme="minorHAnsi" w:hAnsiTheme="minorHAnsi" w:cstheme="minorHAnsi"/>
          <w:sz w:val="22"/>
          <w:szCs w:val="22"/>
        </w:rPr>
        <w:t xml:space="preserve"> en dólares por barril</w:t>
      </w:r>
      <w:r w:rsidR="00E53D92" w:rsidRPr="002B3648">
        <w:rPr>
          <w:rFonts w:asciiTheme="minorHAnsi" w:hAnsiTheme="minorHAnsi" w:cstheme="minorHAnsi"/>
          <w:sz w:val="22"/>
          <w:szCs w:val="22"/>
        </w:rPr>
        <w:t xml:space="preserve">. </w:t>
      </w:r>
    </w:p>
    <w:p w14:paraId="2053FFB2" w14:textId="77777777" w:rsidR="00E53D92" w:rsidRPr="002B3648" w:rsidRDefault="00E53D92" w:rsidP="00E53D92">
      <w:pPr>
        <w:ind w:left="284"/>
        <w:jc w:val="both"/>
        <w:rPr>
          <w:rFonts w:asciiTheme="minorHAnsi" w:hAnsiTheme="minorHAnsi" w:cstheme="minorHAnsi"/>
          <w:sz w:val="22"/>
          <w:szCs w:val="22"/>
        </w:rPr>
      </w:pPr>
    </w:p>
    <w:p w14:paraId="51851F03" w14:textId="77777777" w:rsidR="00E53D92" w:rsidRPr="002B3648" w:rsidRDefault="00E53D92" w:rsidP="002A55A4">
      <w:pPr>
        <w:ind w:left="142"/>
        <w:jc w:val="both"/>
        <w:rPr>
          <w:rFonts w:asciiTheme="minorHAnsi" w:hAnsiTheme="minorHAnsi" w:cstheme="minorHAnsi"/>
          <w:i/>
          <w:sz w:val="20"/>
          <w:szCs w:val="20"/>
        </w:rPr>
      </w:pPr>
      <w:r>
        <w:rPr>
          <w:rFonts w:asciiTheme="minorHAnsi" w:hAnsiTheme="minorHAnsi" w:cstheme="minorHAnsi"/>
          <w:b/>
          <w:i/>
          <w:sz w:val="20"/>
          <w:szCs w:val="20"/>
        </w:rPr>
        <w:t>GRAFICA N° 1</w:t>
      </w:r>
      <w:r>
        <w:rPr>
          <w:rFonts w:asciiTheme="minorHAnsi" w:hAnsiTheme="minorHAnsi" w:cstheme="minorHAnsi"/>
          <w:i/>
          <w:sz w:val="20"/>
          <w:szCs w:val="20"/>
        </w:rPr>
        <w:t xml:space="preserve">: Precios </w:t>
      </w:r>
      <w:r w:rsidRPr="002B3648">
        <w:rPr>
          <w:rFonts w:asciiTheme="minorHAnsi" w:hAnsiTheme="minorHAnsi" w:cstheme="minorHAnsi"/>
          <w:i/>
          <w:sz w:val="20"/>
          <w:szCs w:val="20"/>
        </w:rPr>
        <w:t>de</w:t>
      </w:r>
      <w:r>
        <w:rPr>
          <w:rFonts w:asciiTheme="minorHAnsi" w:hAnsiTheme="minorHAnsi" w:cstheme="minorHAnsi"/>
          <w:i/>
          <w:sz w:val="20"/>
          <w:szCs w:val="20"/>
        </w:rPr>
        <w:t xml:space="preserve">l Petróleo Crudo y </w:t>
      </w:r>
      <w:r w:rsidRPr="002B3648">
        <w:rPr>
          <w:rFonts w:asciiTheme="minorHAnsi" w:hAnsiTheme="minorHAnsi" w:cstheme="minorHAnsi"/>
          <w:i/>
          <w:sz w:val="20"/>
          <w:szCs w:val="20"/>
        </w:rPr>
        <w:t>Comb</w:t>
      </w:r>
      <w:r>
        <w:rPr>
          <w:rFonts w:asciiTheme="minorHAnsi" w:hAnsiTheme="minorHAnsi" w:cstheme="minorHAnsi"/>
          <w:i/>
          <w:sz w:val="20"/>
          <w:szCs w:val="20"/>
        </w:rPr>
        <w:t>ustibles en la Costa del Golfo de EE.UU.</w:t>
      </w:r>
    </w:p>
    <w:p w14:paraId="7B039DA3" w14:textId="5D7D6A1D" w:rsidR="00E53D92" w:rsidRPr="002B3648" w:rsidRDefault="00A43639" w:rsidP="002A55A4">
      <w:pPr>
        <w:pBdr>
          <w:top w:val="single" w:sz="4" w:space="1" w:color="auto"/>
          <w:bottom w:val="single" w:sz="4" w:space="1" w:color="auto"/>
        </w:pBdr>
        <w:tabs>
          <w:tab w:val="left" w:pos="284"/>
        </w:tabs>
        <w:ind w:left="142"/>
        <w:jc w:val="both"/>
        <w:rPr>
          <w:rFonts w:asciiTheme="minorHAnsi" w:hAnsiTheme="minorHAnsi" w:cstheme="minorHAnsi"/>
          <w:sz w:val="22"/>
          <w:szCs w:val="22"/>
        </w:rPr>
      </w:pPr>
      <w:r w:rsidRPr="007F2F75">
        <w:rPr>
          <w:noProof/>
        </w:rPr>
        <w:drawing>
          <wp:inline distT="0" distB="0" distL="0" distR="0" wp14:anchorId="2F5CCC47" wp14:editId="16158F4B">
            <wp:extent cx="5349240" cy="3550920"/>
            <wp:effectExtent l="0" t="0" r="381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349240" cy="3550920"/>
                    </a:xfrm>
                    <a:prstGeom prst="rect">
                      <a:avLst/>
                    </a:prstGeom>
                  </pic:spPr>
                </pic:pic>
              </a:graphicData>
            </a:graphic>
          </wp:inline>
        </w:drawing>
      </w:r>
    </w:p>
    <w:p w14:paraId="54C37777" w14:textId="3BA29442" w:rsidR="00E53D92" w:rsidRDefault="00E53D92" w:rsidP="002A55A4">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r w:rsidR="00AA338D">
        <w:rPr>
          <w:rFonts w:asciiTheme="minorHAnsi" w:hAnsiTheme="minorHAnsi" w:cstheme="minorHAnsi"/>
          <w:i/>
          <w:sz w:val="20"/>
          <w:szCs w:val="20"/>
        </w:rPr>
        <w:t xml:space="preserve"> Argus</w:t>
      </w:r>
      <w:r>
        <w:rPr>
          <w:rFonts w:asciiTheme="minorHAnsi" w:hAnsiTheme="minorHAnsi" w:cstheme="minorHAnsi"/>
          <w:i/>
          <w:sz w:val="20"/>
          <w:szCs w:val="20"/>
        </w:rPr>
        <w:t xml:space="preserve">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sidR="000B1A38">
        <w:rPr>
          <w:rFonts w:asciiTheme="minorHAnsi" w:hAnsiTheme="minorHAnsi" w:cstheme="minorHAnsi"/>
          <w:i/>
          <w:sz w:val="20"/>
          <w:szCs w:val="20"/>
        </w:rPr>
        <w:t xml:space="preserve">  </w:t>
      </w:r>
      <w:r w:rsidR="00D51B30">
        <w:rPr>
          <w:rFonts w:asciiTheme="minorHAnsi" w:hAnsiTheme="minorHAnsi" w:cstheme="minorHAnsi"/>
          <w:i/>
          <w:sz w:val="20"/>
          <w:szCs w:val="20"/>
        </w:rPr>
        <w:t xml:space="preserve">             </w:t>
      </w:r>
      <w:r w:rsidR="00072759">
        <w:rPr>
          <w:rFonts w:asciiTheme="minorHAnsi" w:hAnsiTheme="minorHAnsi" w:cstheme="minorHAnsi"/>
          <w:i/>
          <w:sz w:val="20"/>
          <w:szCs w:val="20"/>
        </w:rPr>
        <w:t xml:space="preserve"> </w:t>
      </w:r>
      <w:r w:rsidRPr="002B3648">
        <w:rPr>
          <w:rFonts w:asciiTheme="minorHAnsi" w:hAnsiTheme="minorHAnsi" w:cstheme="minorHAnsi"/>
          <w:b/>
          <w:i/>
          <w:sz w:val="20"/>
          <w:szCs w:val="20"/>
        </w:rPr>
        <w:t>Elaboración</w:t>
      </w:r>
      <w:r w:rsidRPr="002B3648">
        <w:rPr>
          <w:rFonts w:asciiTheme="minorHAnsi" w:hAnsiTheme="minorHAnsi" w:cstheme="minorHAnsi"/>
          <w:i/>
          <w:sz w:val="20"/>
          <w:szCs w:val="20"/>
        </w:rPr>
        <w:t>: Propia</w:t>
      </w:r>
    </w:p>
    <w:p w14:paraId="69CAF6CE" w14:textId="77777777" w:rsidR="00E53D92" w:rsidRDefault="00E53D92" w:rsidP="00E53D92">
      <w:pPr>
        <w:ind w:left="142"/>
        <w:rPr>
          <w:rFonts w:asciiTheme="minorHAnsi" w:hAnsiTheme="minorHAnsi" w:cstheme="minorHAnsi"/>
          <w:sz w:val="22"/>
          <w:szCs w:val="22"/>
        </w:rPr>
      </w:pPr>
    </w:p>
    <w:p w14:paraId="2A6B303A" w14:textId="384966B8" w:rsidR="00E53D92" w:rsidRDefault="00D12B94" w:rsidP="00352B3A">
      <w:pPr>
        <w:jc w:val="both"/>
        <w:rPr>
          <w:rFonts w:asciiTheme="minorHAnsi" w:hAnsiTheme="minorHAnsi" w:cstheme="minorHAnsi"/>
          <w:sz w:val="22"/>
          <w:szCs w:val="22"/>
        </w:rPr>
      </w:pPr>
      <w:r>
        <w:rPr>
          <w:rFonts w:asciiTheme="minorHAnsi" w:hAnsiTheme="minorHAnsi" w:cstheme="minorHAnsi"/>
          <w:sz w:val="22"/>
          <w:szCs w:val="22"/>
        </w:rPr>
        <w:t>A</w:t>
      </w:r>
      <w:r w:rsidR="00E53D92">
        <w:rPr>
          <w:rFonts w:asciiTheme="minorHAnsi" w:hAnsiTheme="minorHAnsi" w:cstheme="minorHAnsi"/>
          <w:sz w:val="22"/>
          <w:szCs w:val="22"/>
        </w:rPr>
        <w:t xml:space="preserve"> partir de enero 2021, los precios del petróleo crudo y combustibles comenzaron a recuperarse, luego de la crisis generada por la pandemia del Coronavirus en el año 2020</w:t>
      </w:r>
      <w:r w:rsidR="00252CA4">
        <w:rPr>
          <w:rFonts w:asciiTheme="minorHAnsi" w:hAnsiTheme="minorHAnsi" w:cstheme="minorHAnsi"/>
          <w:sz w:val="22"/>
          <w:szCs w:val="22"/>
        </w:rPr>
        <w:t>, denotando un comportamiento alcista</w:t>
      </w:r>
      <w:r w:rsidR="00C57623">
        <w:rPr>
          <w:rFonts w:asciiTheme="minorHAnsi" w:hAnsiTheme="minorHAnsi" w:cstheme="minorHAnsi"/>
          <w:sz w:val="22"/>
          <w:szCs w:val="22"/>
        </w:rPr>
        <w:t xml:space="preserve"> al cierre de julio 2021</w:t>
      </w:r>
      <w:r w:rsidR="00E53D92">
        <w:rPr>
          <w:rFonts w:asciiTheme="minorHAnsi" w:hAnsiTheme="minorHAnsi" w:cstheme="minorHAnsi"/>
          <w:sz w:val="22"/>
          <w:szCs w:val="22"/>
        </w:rPr>
        <w:t>.</w:t>
      </w:r>
    </w:p>
    <w:p w14:paraId="7B456B99"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lastRenderedPageBreak/>
        <w:t>En agosto 2021, las expectativas</w:t>
      </w:r>
      <w:r w:rsidRPr="00470CF5">
        <w:rPr>
          <w:rFonts w:asciiTheme="minorHAnsi" w:hAnsiTheme="minorHAnsi" w:cstheme="minorHAnsi"/>
          <w:sz w:val="22"/>
          <w:szCs w:val="22"/>
        </w:rPr>
        <w:t xml:space="preserve"> </w:t>
      </w:r>
      <w:r>
        <w:rPr>
          <w:rFonts w:asciiTheme="minorHAnsi" w:hAnsiTheme="minorHAnsi" w:cstheme="minorHAnsi"/>
          <w:sz w:val="22"/>
          <w:szCs w:val="22"/>
        </w:rPr>
        <w:t>en el mercado del petróleo cambiaron, respecto al mes de julio 2021; debido principalmente al impacto de la variante Delta del Coronavirus, que retrasó, a nivel global,</w:t>
      </w:r>
      <w:r w:rsidRPr="00470CF5">
        <w:rPr>
          <w:rFonts w:asciiTheme="minorHAnsi" w:hAnsiTheme="minorHAnsi" w:cstheme="minorHAnsi"/>
          <w:sz w:val="22"/>
          <w:szCs w:val="22"/>
        </w:rPr>
        <w:t xml:space="preserve"> la reactivación que habían experimentado los precios del petróleo </w:t>
      </w:r>
      <w:r>
        <w:rPr>
          <w:rFonts w:asciiTheme="minorHAnsi" w:hAnsiTheme="minorHAnsi" w:cstheme="minorHAnsi"/>
          <w:sz w:val="22"/>
          <w:szCs w:val="22"/>
        </w:rPr>
        <w:t>y combustibles a lo largo de</w:t>
      </w:r>
      <w:r w:rsidRPr="00470CF5">
        <w:rPr>
          <w:rFonts w:asciiTheme="minorHAnsi" w:hAnsiTheme="minorHAnsi" w:cstheme="minorHAnsi"/>
          <w:sz w:val="22"/>
          <w:szCs w:val="22"/>
        </w:rPr>
        <w:t xml:space="preserve"> la pandemia.</w:t>
      </w:r>
    </w:p>
    <w:p w14:paraId="313DC165"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t xml:space="preserve">  </w:t>
      </w:r>
    </w:p>
    <w:p w14:paraId="5CB5BC2E" w14:textId="4BD78997" w:rsidR="00E812D9" w:rsidRDefault="00E812D9" w:rsidP="00E812D9">
      <w:pPr>
        <w:jc w:val="both"/>
        <w:rPr>
          <w:rFonts w:asciiTheme="minorHAnsi" w:hAnsiTheme="minorHAnsi" w:cstheme="minorHAnsi"/>
          <w:sz w:val="22"/>
          <w:szCs w:val="22"/>
        </w:rPr>
      </w:pPr>
      <w:r w:rsidRPr="00250238">
        <w:rPr>
          <w:rFonts w:asciiTheme="minorHAnsi" w:hAnsiTheme="minorHAnsi" w:cstheme="minorHAnsi"/>
          <w:sz w:val="22"/>
          <w:szCs w:val="22"/>
        </w:rPr>
        <w:t>Durante el primer semestre del año 2022, los precios del petróleo crudo y productos mostraron una tendencia alcista, en medio de la alta volatilidad registrada</w:t>
      </w:r>
      <w:r w:rsidR="00E958BC">
        <w:rPr>
          <w:rFonts w:asciiTheme="minorHAnsi" w:hAnsiTheme="minorHAnsi" w:cstheme="minorHAnsi"/>
          <w:sz w:val="22"/>
          <w:szCs w:val="22"/>
        </w:rPr>
        <w:t xml:space="preserve"> provocada principalmente por el conflicto geopolítico entre Rusia y Ucrania</w:t>
      </w:r>
      <w:r w:rsidRPr="00250238">
        <w:rPr>
          <w:rFonts w:asciiTheme="minorHAnsi" w:hAnsiTheme="minorHAnsi" w:cstheme="minorHAnsi"/>
          <w:sz w:val="22"/>
          <w:szCs w:val="22"/>
        </w:rPr>
        <w:t>; mientras que a partir del segundo semestre los precios se movieron dentro de una banda de menor amplitud, con una tendencia a la baja, particularmente en el caso del petróleo crudo WTI, el GLP y el Residual 3%</w:t>
      </w:r>
      <w:r w:rsidR="00920F05">
        <w:rPr>
          <w:rFonts w:asciiTheme="minorHAnsi" w:hAnsiTheme="minorHAnsi" w:cstheme="minorHAnsi"/>
          <w:sz w:val="22"/>
          <w:szCs w:val="22"/>
        </w:rPr>
        <w:t xml:space="preserve"> de azufre</w:t>
      </w:r>
      <w:r w:rsidRPr="00250238">
        <w:rPr>
          <w:rFonts w:asciiTheme="minorHAnsi" w:hAnsiTheme="minorHAnsi" w:cstheme="minorHAnsi"/>
          <w:sz w:val="22"/>
          <w:szCs w:val="22"/>
        </w:rPr>
        <w:t>.</w:t>
      </w:r>
      <w:r w:rsidR="00A43639">
        <w:rPr>
          <w:rFonts w:asciiTheme="minorHAnsi" w:hAnsiTheme="minorHAnsi" w:cstheme="minorHAnsi"/>
          <w:sz w:val="22"/>
          <w:szCs w:val="22"/>
        </w:rPr>
        <w:t xml:space="preserve"> </w:t>
      </w:r>
      <w:r w:rsidR="00A43639">
        <w:rPr>
          <w:rFonts w:asciiTheme="minorHAnsi" w:hAnsiTheme="minorHAnsi" w:cstheme="minorHAnsi"/>
          <w:sz w:val="22"/>
          <w:szCs w:val="22"/>
        </w:rPr>
        <w:t>Esta tendencia se ha mantenido desde enero a marzo 2023, periodo durante el cual, los precios promedio de petróleo crudo y combustibles registraron disminuciones respecto al año 2022</w:t>
      </w:r>
      <w:r w:rsidR="00A43639">
        <w:rPr>
          <w:rFonts w:asciiTheme="minorHAnsi" w:hAnsiTheme="minorHAnsi" w:cstheme="minorHAnsi"/>
          <w:sz w:val="22"/>
          <w:szCs w:val="22"/>
        </w:rPr>
        <w:t>.</w:t>
      </w:r>
    </w:p>
    <w:p w14:paraId="26C631AF" w14:textId="77777777" w:rsidR="00A43639" w:rsidRDefault="00A43639" w:rsidP="00E812D9">
      <w:pPr>
        <w:jc w:val="both"/>
        <w:rPr>
          <w:rFonts w:asciiTheme="minorHAnsi" w:hAnsiTheme="minorHAnsi" w:cstheme="minorHAnsi"/>
          <w:sz w:val="22"/>
          <w:szCs w:val="22"/>
        </w:rPr>
      </w:pPr>
    </w:p>
    <w:p w14:paraId="197D44AE" w14:textId="662FFD2D" w:rsidR="00E812D9" w:rsidRDefault="006A2158" w:rsidP="00E812D9">
      <w:pPr>
        <w:jc w:val="both"/>
        <w:rPr>
          <w:rFonts w:asciiTheme="minorHAnsi" w:hAnsiTheme="minorHAnsi" w:cstheme="minorHAnsi"/>
          <w:sz w:val="22"/>
          <w:szCs w:val="22"/>
        </w:rPr>
      </w:pPr>
      <w:r>
        <w:rPr>
          <w:rFonts w:asciiTheme="minorHAnsi" w:hAnsiTheme="minorHAnsi" w:cstheme="minorHAnsi"/>
          <w:sz w:val="22"/>
          <w:szCs w:val="22"/>
        </w:rPr>
        <w:t>A</w:t>
      </w:r>
      <w:r w:rsidRPr="006A2158">
        <w:rPr>
          <w:rFonts w:asciiTheme="minorHAnsi" w:hAnsiTheme="minorHAnsi" w:cstheme="minorHAnsi"/>
          <w:sz w:val="22"/>
          <w:szCs w:val="22"/>
        </w:rPr>
        <w:t xml:space="preserve">l cierre de la última semana del periodo </w:t>
      </w:r>
      <w:r>
        <w:rPr>
          <w:rFonts w:asciiTheme="minorHAnsi" w:hAnsiTheme="minorHAnsi" w:cstheme="minorHAnsi"/>
          <w:sz w:val="22"/>
          <w:szCs w:val="22"/>
        </w:rPr>
        <w:t xml:space="preserve">de evaluación, </w:t>
      </w:r>
      <w:r w:rsidRPr="006A2158">
        <w:rPr>
          <w:rFonts w:asciiTheme="minorHAnsi" w:hAnsiTheme="minorHAnsi" w:cstheme="minorHAnsi"/>
          <w:sz w:val="22"/>
          <w:szCs w:val="22"/>
        </w:rPr>
        <w:t xml:space="preserve">el precio del crudo WTI se ubicó en </w:t>
      </w:r>
      <w:r w:rsidR="00E0065F">
        <w:rPr>
          <w:rFonts w:asciiTheme="minorHAnsi" w:hAnsiTheme="minorHAnsi" w:cstheme="minorHAnsi"/>
          <w:sz w:val="22"/>
          <w:szCs w:val="22"/>
        </w:rPr>
        <w:t>8</w:t>
      </w:r>
      <w:r w:rsidR="00A43639">
        <w:rPr>
          <w:rFonts w:asciiTheme="minorHAnsi" w:hAnsiTheme="minorHAnsi" w:cstheme="minorHAnsi"/>
          <w:sz w:val="22"/>
          <w:szCs w:val="22"/>
        </w:rPr>
        <w:t>2</w:t>
      </w:r>
      <w:r>
        <w:rPr>
          <w:rFonts w:asciiTheme="minorHAnsi" w:hAnsiTheme="minorHAnsi" w:cstheme="minorHAnsi"/>
          <w:sz w:val="22"/>
          <w:szCs w:val="22"/>
        </w:rPr>
        <w:t>,</w:t>
      </w:r>
      <w:r w:rsidR="00A43639">
        <w:rPr>
          <w:rFonts w:asciiTheme="minorHAnsi" w:hAnsiTheme="minorHAnsi" w:cstheme="minorHAnsi"/>
          <w:sz w:val="22"/>
          <w:szCs w:val="22"/>
        </w:rPr>
        <w:t>44</w:t>
      </w:r>
      <w:r w:rsidRPr="006A2158">
        <w:rPr>
          <w:rFonts w:asciiTheme="minorHAnsi" w:hAnsiTheme="minorHAnsi" w:cstheme="minorHAnsi"/>
          <w:sz w:val="22"/>
          <w:szCs w:val="22"/>
        </w:rPr>
        <w:t xml:space="preserve"> US$/</w:t>
      </w:r>
      <w:proofErr w:type="spellStart"/>
      <w:r w:rsidRPr="006A2158">
        <w:rPr>
          <w:rFonts w:asciiTheme="minorHAnsi" w:hAnsiTheme="minorHAnsi" w:cstheme="minorHAnsi"/>
          <w:sz w:val="22"/>
          <w:szCs w:val="22"/>
        </w:rPr>
        <w:t>Bl</w:t>
      </w:r>
      <w:proofErr w:type="spellEnd"/>
      <w:r w:rsidRPr="006A2158">
        <w:rPr>
          <w:rFonts w:asciiTheme="minorHAnsi" w:hAnsiTheme="minorHAnsi" w:cstheme="minorHAnsi"/>
          <w:sz w:val="22"/>
          <w:szCs w:val="22"/>
        </w:rPr>
        <w:t>, las gasolinas registraron un precio superior a 1</w:t>
      </w:r>
      <w:r w:rsidR="00E0065F">
        <w:rPr>
          <w:rFonts w:asciiTheme="minorHAnsi" w:hAnsiTheme="minorHAnsi" w:cstheme="minorHAnsi"/>
          <w:sz w:val="22"/>
          <w:szCs w:val="22"/>
        </w:rPr>
        <w:t>1</w:t>
      </w:r>
      <w:r w:rsidRPr="006A2158">
        <w:rPr>
          <w:rFonts w:asciiTheme="minorHAnsi" w:hAnsiTheme="minorHAnsi" w:cstheme="minorHAnsi"/>
          <w:sz w:val="22"/>
          <w:szCs w:val="22"/>
        </w:rPr>
        <w:t>0 US$/</w:t>
      </w:r>
      <w:proofErr w:type="spellStart"/>
      <w:r w:rsidRPr="006A2158">
        <w:rPr>
          <w:rFonts w:asciiTheme="minorHAnsi" w:hAnsiTheme="minorHAnsi" w:cstheme="minorHAnsi"/>
          <w:sz w:val="22"/>
          <w:szCs w:val="22"/>
        </w:rPr>
        <w:t>Bl</w:t>
      </w:r>
      <w:proofErr w:type="spellEnd"/>
      <w:r w:rsidRPr="006A2158">
        <w:rPr>
          <w:rFonts w:asciiTheme="minorHAnsi" w:hAnsiTheme="minorHAnsi" w:cstheme="minorHAnsi"/>
          <w:sz w:val="22"/>
          <w:szCs w:val="22"/>
        </w:rPr>
        <w:t xml:space="preserve"> y los destilados medios registraron niveles por encima de los 105 US$/</w:t>
      </w:r>
      <w:proofErr w:type="spellStart"/>
      <w:r w:rsidRPr="006A2158">
        <w:rPr>
          <w:rFonts w:asciiTheme="minorHAnsi" w:hAnsiTheme="minorHAnsi" w:cstheme="minorHAnsi"/>
          <w:sz w:val="22"/>
          <w:szCs w:val="22"/>
        </w:rPr>
        <w:t>Bl</w:t>
      </w:r>
      <w:proofErr w:type="spellEnd"/>
      <w:r w:rsidRPr="006A2158">
        <w:rPr>
          <w:rFonts w:asciiTheme="minorHAnsi" w:hAnsiTheme="minorHAnsi" w:cstheme="minorHAnsi"/>
          <w:sz w:val="22"/>
          <w:szCs w:val="22"/>
        </w:rPr>
        <w:t>. Para el mismo periodo, el precio del GLP cerró la semana en 3</w:t>
      </w:r>
      <w:r w:rsidR="00E0065F">
        <w:rPr>
          <w:rFonts w:asciiTheme="minorHAnsi" w:hAnsiTheme="minorHAnsi" w:cstheme="minorHAnsi"/>
          <w:sz w:val="22"/>
          <w:szCs w:val="22"/>
        </w:rPr>
        <w:t>6</w:t>
      </w:r>
      <w:r>
        <w:rPr>
          <w:rFonts w:asciiTheme="minorHAnsi" w:hAnsiTheme="minorHAnsi" w:cstheme="minorHAnsi"/>
          <w:sz w:val="22"/>
          <w:szCs w:val="22"/>
        </w:rPr>
        <w:t>,</w:t>
      </w:r>
      <w:r w:rsidR="00A43639">
        <w:rPr>
          <w:rFonts w:asciiTheme="minorHAnsi" w:hAnsiTheme="minorHAnsi" w:cstheme="minorHAnsi"/>
          <w:sz w:val="22"/>
          <w:szCs w:val="22"/>
        </w:rPr>
        <w:t>93</w:t>
      </w:r>
      <w:r w:rsidRPr="006A2158">
        <w:rPr>
          <w:rFonts w:asciiTheme="minorHAnsi" w:hAnsiTheme="minorHAnsi" w:cstheme="minorHAnsi"/>
          <w:sz w:val="22"/>
          <w:szCs w:val="22"/>
        </w:rPr>
        <w:t xml:space="preserve"> US$/</w:t>
      </w:r>
      <w:proofErr w:type="spellStart"/>
      <w:r w:rsidRPr="006A2158">
        <w:rPr>
          <w:rFonts w:asciiTheme="minorHAnsi" w:hAnsiTheme="minorHAnsi" w:cstheme="minorHAnsi"/>
          <w:sz w:val="22"/>
          <w:szCs w:val="22"/>
        </w:rPr>
        <w:t>Bl</w:t>
      </w:r>
      <w:proofErr w:type="spellEnd"/>
      <w:r w:rsidR="00E812D9" w:rsidRPr="00C5275D">
        <w:rPr>
          <w:rFonts w:asciiTheme="minorHAnsi" w:hAnsiTheme="minorHAnsi" w:cstheme="minorHAnsi"/>
          <w:sz w:val="22"/>
          <w:szCs w:val="22"/>
        </w:rPr>
        <w:t>.</w:t>
      </w:r>
    </w:p>
    <w:p w14:paraId="75C0834D" w14:textId="77777777" w:rsidR="00E812D9" w:rsidRDefault="00E812D9" w:rsidP="00E812D9">
      <w:pPr>
        <w:jc w:val="both"/>
        <w:rPr>
          <w:rFonts w:asciiTheme="minorHAnsi" w:hAnsiTheme="minorHAnsi" w:cstheme="minorHAnsi"/>
          <w:sz w:val="22"/>
          <w:szCs w:val="22"/>
        </w:rPr>
      </w:pPr>
    </w:p>
    <w:p w14:paraId="677A628F" w14:textId="58623209" w:rsidR="00E812D9" w:rsidRPr="00702238" w:rsidRDefault="00E812D9" w:rsidP="00523CA0">
      <w:pPr>
        <w:jc w:val="both"/>
        <w:rPr>
          <w:rFonts w:asciiTheme="minorHAnsi" w:hAnsiTheme="minorHAnsi" w:cstheme="minorHAnsi"/>
          <w:bCs/>
          <w:sz w:val="22"/>
          <w:szCs w:val="22"/>
        </w:rPr>
      </w:pPr>
      <w:r w:rsidRPr="00431A8E">
        <w:rPr>
          <w:rFonts w:asciiTheme="minorHAnsi" w:hAnsiTheme="minorHAnsi" w:cstheme="minorHAnsi"/>
          <w:sz w:val="22"/>
          <w:szCs w:val="22"/>
        </w:rPr>
        <w:t xml:space="preserve">En las semanas del </w:t>
      </w:r>
      <w:r w:rsidR="00A43639">
        <w:rPr>
          <w:rFonts w:asciiTheme="minorHAnsi" w:hAnsiTheme="minorHAnsi" w:cstheme="minorHAnsi"/>
          <w:sz w:val="22"/>
          <w:szCs w:val="22"/>
        </w:rPr>
        <w:t>31</w:t>
      </w:r>
      <w:r w:rsidRPr="00431A8E">
        <w:rPr>
          <w:rFonts w:asciiTheme="minorHAnsi" w:hAnsiTheme="minorHAnsi" w:cstheme="minorHAnsi"/>
          <w:sz w:val="22"/>
          <w:szCs w:val="22"/>
        </w:rPr>
        <w:t>.</w:t>
      </w:r>
      <w:r>
        <w:rPr>
          <w:rFonts w:asciiTheme="minorHAnsi" w:hAnsiTheme="minorHAnsi" w:cstheme="minorHAnsi"/>
          <w:sz w:val="22"/>
          <w:szCs w:val="22"/>
        </w:rPr>
        <w:t>03</w:t>
      </w:r>
      <w:r w:rsidRPr="00431A8E">
        <w:rPr>
          <w:rFonts w:asciiTheme="minorHAnsi" w:hAnsiTheme="minorHAnsi" w:cstheme="minorHAnsi"/>
          <w:sz w:val="22"/>
          <w:szCs w:val="22"/>
        </w:rPr>
        <w:t>.202</w:t>
      </w:r>
      <w:r>
        <w:rPr>
          <w:rFonts w:asciiTheme="minorHAnsi" w:hAnsiTheme="minorHAnsi" w:cstheme="minorHAnsi"/>
          <w:sz w:val="22"/>
          <w:szCs w:val="22"/>
        </w:rPr>
        <w:t>3</w:t>
      </w:r>
      <w:r w:rsidRPr="00431A8E">
        <w:rPr>
          <w:rFonts w:asciiTheme="minorHAnsi" w:hAnsiTheme="minorHAnsi" w:cstheme="minorHAnsi"/>
          <w:sz w:val="22"/>
          <w:szCs w:val="22"/>
        </w:rPr>
        <w:t xml:space="preserve"> al </w:t>
      </w:r>
      <w:r w:rsidR="00A43639">
        <w:rPr>
          <w:rFonts w:asciiTheme="minorHAnsi" w:hAnsiTheme="minorHAnsi" w:cstheme="minorHAnsi"/>
          <w:sz w:val="22"/>
          <w:szCs w:val="22"/>
        </w:rPr>
        <w:t>14</w:t>
      </w:r>
      <w:r w:rsidRPr="00431A8E">
        <w:rPr>
          <w:rFonts w:asciiTheme="minorHAnsi" w:hAnsiTheme="minorHAnsi" w:cstheme="minorHAnsi"/>
          <w:sz w:val="22"/>
          <w:szCs w:val="22"/>
        </w:rPr>
        <w:t>.0</w:t>
      </w:r>
      <w:r w:rsidR="00E0065F">
        <w:rPr>
          <w:rFonts w:asciiTheme="minorHAnsi" w:hAnsiTheme="minorHAnsi" w:cstheme="minorHAnsi"/>
          <w:sz w:val="22"/>
          <w:szCs w:val="22"/>
        </w:rPr>
        <w:t>4</w:t>
      </w:r>
      <w:r w:rsidRPr="00431A8E">
        <w:rPr>
          <w:rFonts w:asciiTheme="minorHAnsi" w:hAnsiTheme="minorHAnsi" w:cstheme="minorHAnsi"/>
          <w:sz w:val="22"/>
          <w:szCs w:val="22"/>
        </w:rPr>
        <w:t>.202</w:t>
      </w:r>
      <w:r>
        <w:rPr>
          <w:rFonts w:asciiTheme="minorHAnsi" w:hAnsiTheme="minorHAnsi" w:cstheme="minorHAnsi"/>
          <w:sz w:val="22"/>
          <w:szCs w:val="22"/>
        </w:rPr>
        <w:t>3</w:t>
      </w:r>
      <w:r w:rsidRPr="00431A8E">
        <w:rPr>
          <w:rFonts w:asciiTheme="minorHAnsi" w:hAnsiTheme="minorHAnsi" w:cstheme="minorHAnsi"/>
          <w:sz w:val="22"/>
          <w:szCs w:val="22"/>
        </w:rPr>
        <w:t>, los principales factores que incidieron en la variación de los precios del petróleo crudo y combustibles fueron los siguientes:</w:t>
      </w:r>
    </w:p>
    <w:p w14:paraId="00AFB9CA" w14:textId="5E3E0E94" w:rsidR="00107E57" w:rsidRDefault="00107E57" w:rsidP="006E0AC8">
      <w:pPr>
        <w:pStyle w:val="Prrafodelista"/>
        <w:ind w:left="426"/>
        <w:jc w:val="both"/>
        <w:rPr>
          <w:rFonts w:asciiTheme="minorHAnsi" w:hAnsiTheme="minorHAnsi" w:cstheme="minorHAnsi"/>
          <w:sz w:val="22"/>
          <w:szCs w:val="22"/>
        </w:rPr>
      </w:pPr>
    </w:p>
    <w:p w14:paraId="53797390" w14:textId="77777777" w:rsidR="00A43639" w:rsidRPr="0024723D" w:rsidRDefault="00A43639" w:rsidP="00A43639">
      <w:pPr>
        <w:pStyle w:val="Prrafodelista"/>
        <w:numPr>
          <w:ilvl w:val="0"/>
          <w:numId w:val="13"/>
        </w:numPr>
        <w:ind w:left="426"/>
        <w:contextualSpacing/>
        <w:jc w:val="both"/>
        <w:rPr>
          <w:rFonts w:asciiTheme="minorHAnsi" w:hAnsiTheme="minorHAnsi" w:cstheme="minorHAnsi"/>
          <w:b/>
          <w:sz w:val="22"/>
          <w:szCs w:val="22"/>
        </w:rPr>
      </w:pPr>
      <w:r w:rsidRPr="0024723D">
        <w:rPr>
          <w:rFonts w:asciiTheme="minorHAnsi" w:hAnsiTheme="minorHAnsi" w:cstheme="minorHAnsi"/>
          <w:b/>
          <w:sz w:val="22"/>
          <w:szCs w:val="22"/>
        </w:rPr>
        <w:t>El aumento de los inventarios de crudo y propano, así como la disminución de las existencias de gasolinas y destilados al 07 de abril del 2023.</w:t>
      </w:r>
    </w:p>
    <w:p w14:paraId="75532FC1" w14:textId="77777777" w:rsidR="00A43639" w:rsidRPr="0024723D" w:rsidRDefault="00A43639" w:rsidP="00A43639">
      <w:pPr>
        <w:pStyle w:val="Prrafodelista"/>
        <w:ind w:left="426"/>
        <w:jc w:val="both"/>
        <w:rPr>
          <w:rFonts w:asciiTheme="minorHAnsi" w:hAnsiTheme="minorHAnsi" w:cstheme="minorHAnsi"/>
          <w:sz w:val="22"/>
          <w:szCs w:val="22"/>
        </w:rPr>
      </w:pPr>
    </w:p>
    <w:p w14:paraId="135BF428" w14:textId="77777777" w:rsidR="00A43639" w:rsidRPr="0024723D" w:rsidRDefault="00A43639" w:rsidP="00A43639">
      <w:pPr>
        <w:pStyle w:val="Prrafodelista"/>
        <w:ind w:left="426"/>
        <w:jc w:val="both"/>
        <w:rPr>
          <w:rFonts w:asciiTheme="minorHAnsi" w:hAnsiTheme="minorHAnsi" w:cstheme="minorHAnsi"/>
          <w:sz w:val="22"/>
          <w:szCs w:val="22"/>
        </w:rPr>
      </w:pPr>
      <w:r w:rsidRPr="0024723D">
        <w:rPr>
          <w:rFonts w:asciiTheme="minorHAnsi" w:hAnsiTheme="minorHAnsi" w:cstheme="minorHAnsi"/>
          <w:sz w:val="22"/>
          <w:szCs w:val="22"/>
        </w:rPr>
        <w:t>Los inventarios de petróleo en Estados Unidos subieron en 0,6 millones barriles, ubicándose en un +3% por encima de la media de los últimos 5 años, lo que representa 470,5 millones de barriles.</w:t>
      </w:r>
    </w:p>
    <w:p w14:paraId="49B24B84" w14:textId="77777777" w:rsidR="00A43639" w:rsidRPr="0024723D" w:rsidRDefault="00A43639" w:rsidP="00A43639">
      <w:pPr>
        <w:pStyle w:val="Prrafodelista"/>
        <w:ind w:left="426"/>
        <w:jc w:val="both"/>
        <w:rPr>
          <w:rFonts w:asciiTheme="minorHAnsi" w:hAnsiTheme="minorHAnsi" w:cstheme="minorHAnsi"/>
          <w:sz w:val="22"/>
          <w:szCs w:val="22"/>
        </w:rPr>
      </w:pPr>
    </w:p>
    <w:p w14:paraId="5807EE81" w14:textId="77777777" w:rsidR="00A43639" w:rsidRPr="0024723D" w:rsidRDefault="00A43639" w:rsidP="00A43639">
      <w:pPr>
        <w:pStyle w:val="Prrafodelista"/>
        <w:ind w:left="426"/>
        <w:jc w:val="both"/>
        <w:rPr>
          <w:rFonts w:asciiTheme="minorHAnsi" w:hAnsiTheme="minorHAnsi" w:cstheme="minorHAnsi"/>
          <w:sz w:val="22"/>
          <w:szCs w:val="22"/>
        </w:rPr>
      </w:pPr>
      <w:r w:rsidRPr="0024723D">
        <w:rPr>
          <w:rFonts w:asciiTheme="minorHAnsi" w:hAnsiTheme="minorHAnsi" w:cstheme="minorHAnsi"/>
          <w:sz w:val="22"/>
          <w:szCs w:val="22"/>
        </w:rPr>
        <w:t>El incremento de los inventarios de crudo fue originado principalmente por la liberación de petróleo de la reserva de emergencia del Gobierno, así como por niveles más débiles de exportación. Las existencias de crudo de la Reserva Estratégica de Petróleo (SPR) disminuyeron en 1,6 millones, la primera reducción del año 2023, como parte de una venta de 26 millones de barriles ordenada por el Congreso.</w:t>
      </w:r>
    </w:p>
    <w:p w14:paraId="4355A5C0" w14:textId="77777777" w:rsidR="00A43639" w:rsidRPr="0024723D" w:rsidRDefault="00A43639" w:rsidP="00A43639">
      <w:pPr>
        <w:pStyle w:val="Prrafodelista"/>
        <w:ind w:left="426"/>
        <w:jc w:val="both"/>
        <w:rPr>
          <w:rFonts w:asciiTheme="minorHAnsi" w:hAnsiTheme="minorHAnsi" w:cstheme="minorHAnsi"/>
          <w:sz w:val="22"/>
          <w:szCs w:val="22"/>
        </w:rPr>
      </w:pPr>
    </w:p>
    <w:p w14:paraId="47C49D40" w14:textId="77777777" w:rsidR="00A43639" w:rsidRPr="0024723D" w:rsidRDefault="00A43639" w:rsidP="00A43639">
      <w:pPr>
        <w:pStyle w:val="Prrafodelista"/>
        <w:ind w:left="426"/>
        <w:jc w:val="both"/>
        <w:rPr>
          <w:rFonts w:asciiTheme="minorHAnsi" w:hAnsiTheme="minorHAnsi" w:cstheme="minorHAnsi"/>
          <w:sz w:val="22"/>
          <w:szCs w:val="22"/>
        </w:rPr>
      </w:pPr>
      <w:r w:rsidRPr="0024723D">
        <w:rPr>
          <w:rFonts w:asciiTheme="minorHAnsi" w:hAnsiTheme="minorHAnsi" w:cstheme="minorHAnsi"/>
          <w:sz w:val="22"/>
          <w:szCs w:val="22"/>
        </w:rPr>
        <w:t>Por su parte, las existencias de gasolina se redujeron en 0,4 millones de barriles, reportando un total de 222,2 millones de barriles; mientras los inventarios de destilados, que incluyen al diésel y al combustible para calefacción, disminuyeron 0,7 millones de barriles, con un total de 112,4 millones de barriles. Finalmente, las existencias de propano se elevaron 0,47 millones de barriles, ubicándose en los 56,18 millones de barriles.</w:t>
      </w:r>
    </w:p>
    <w:p w14:paraId="5CD18CAB" w14:textId="77777777" w:rsidR="00A43639" w:rsidRPr="0024723D" w:rsidRDefault="00A43639" w:rsidP="00A43639">
      <w:pPr>
        <w:pStyle w:val="Prrafodelista"/>
        <w:ind w:left="426"/>
        <w:jc w:val="both"/>
        <w:rPr>
          <w:rFonts w:asciiTheme="minorHAnsi" w:hAnsiTheme="minorHAnsi" w:cstheme="minorHAnsi"/>
          <w:sz w:val="22"/>
          <w:szCs w:val="22"/>
        </w:rPr>
      </w:pPr>
    </w:p>
    <w:p w14:paraId="6E0E75F4" w14:textId="77777777" w:rsidR="00A43639" w:rsidRPr="0024723D" w:rsidRDefault="00A43639" w:rsidP="00A43639">
      <w:pPr>
        <w:pStyle w:val="Prrafodelista"/>
        <w:numPr>
          <w:ilvl w:val="0"/>
          <w:numId w:val="13"/>
        </w:numPr>
        <w:ind w:left="426"/>
        <w:contextualSpacing/>
        <w:jc w:val="both"/>
        <w:rPr>
          <w:rFonts w:asciiTheme="minorHAnsi" w:hAnsiTheme="minorHAnsi" w:cstheme="minorHAnsi"/>
          <w:b/>
          <w:bCs/>
          <w:sz w:val="22"/>
          <w:szCs w:val="22"/>
        </w:rPr>
      </w:pPr>
      <w:r w:rsidRPr="0024723D">
        <w:rPr>
          <w:rFonts w:asciiTheme="minorHAnsi" w:hAnsiTheme="minorHAnsi" w:cstheme="minorHAnsi"/>
          <w:b/>
          <w:bCs/>
          <w:sz w:val="22"/>
          <w:szCs w:val="22"/>
        </w:rPr>
        <w:t>Las proyecciones de la AIE que indican un aumento récord de la demanda y la mayor demanda de gasolinas ante la proximidad del verano boreal.</w:t>
      </w:r>
    </w:p>
    <w:p w14:paraId="3BCFF8D1" w14:textId="77777777" w:rsidR="00A43639" w:rsidRPr="0024723D" w:rsidRDefault="00A43639" w:rsidP="00A43639">
      <w:pPr>
        <w:jc w:val="both"/>
        <w:rPr>
          <w:rFonts w:asciiTheme="minorHAnsi" w:hAnsiTheme="minorHAnsi" w:cstheme="minorHAnsi"/>
          <w:b/>
          <w:bCs/>
          <w:sz w:val="22"/>
          <w:szCs w:val="22"/>
        </w:rPr>
      </w:pPr>
    </w:p>
    <w:p w14:paraId="34894869" w14:textId="77777777" w:rsidR="00A43639" w:rsidRPr="0024723D" w:rsidRDefault="00A43639" w:rsidP="00A43639">
      <w:pPr>
        <w:pStyle w:val="Prrafodelista"/>
        <w:ind w:left="426"/>
        <w:jc w:val="both"/>
        <w:rPr>
          <w:rFonts w:asciiTheme="minorHAnsi" w:hAnsiTheme="minorHAnsi" w:cstheme="minorHAnsi"/>
          <w:sz w:val="22"/>
          <w:szCs w:val="22"/>
        </w:rPr>
      </w:pPr>
      <w:r w:rsidRPr="0024723D">
        <w:rPr>
          <w:rFonts w:asciiTheme="minorHAnsi" w:hAnsiTheme="minorHAnsi" w:cstheme="minorHAnsi"/>
          <w:sz w:val="22"/>
          <w:szCs w:val="22"/>
        </w:rPr>
        <w:t>La Agencia Internacional de la Energía (AIE) espera que la demanda mundial aumente hasta un récord en este año, gracias a la recuperación del consumo en China.</w:t>
      </w:r>
    </w:p>
    <w:p w14:paraId="11ABBFDC" w14:textId="77777777" w:rsidR="00A43639" w:rsidRPr="0024723D" w:rsidRDefault="00A43639" w:rsidP="00A43639">
      <w:pPr>
        <w:pStyle w:val="Prrafodelista"/>
        <w:ind w:left="426"/>
        <w:jc w:val="both"/>
        <w:rPr>
          <w:rFonts w:asciiTheme="minorHAnsi" w:hAnsiTheme="minorHAnsi" w:cstheme="minorHAnsi"/>
          <w:sz w:val="22"/>
          <w:szCs w:val="22"/>
        </w:rPr>
      </w:pPr>
      <w:r w:rsidRPr="0024723D">
        <w:rPr>
          <w:rFonts w:asciiTheme="minorHAnsi" w:hAnsiTheme="minorHAnsi" w:cstheme="minorHAnsi"/>
          <w:sz w:val="22"/>
          <w:szCs w:val="22"/>
        </w:rPr>
        <w:t xml:space="preserve">En su último informe mensual, la AIE señaló que la demanda mundial de petróleo crecerá en 2 millones de barriles diarios (bpd) en el año 2023, hasta alcanzar la cifra récord de 101,9 </w:t>
      </w:r>
      <w:r w:rsidRPr="0024723D">
        <w:rPr>
          <w:rFonts w:asciiTheme="minorHAnsi" w:hAnsiTheme="minorHAnsi" w:cstheme="minorHAnsi"/>
          <w:sz w:val="22"/>
          <w:szCs w:val="22"/>
        </w:rPr>
        <w:lastRenderedPageBreak/>
        <w:t>millones de bpd, impulsada especialmente por el mayor consumo chino, después del levantamiento de las restricciones por el COVID.</w:t>
      </w:r>
    </w:p>
    <w:p w14:paraId="04EC1AFD" w14:textId="77777777" w:rsidR="00A43639" w:rsidRPr="0024723D" w:rsidRDefault="00A43639" w:rsidP="00A43639">
      <w:pPr>
        <w:pStyle w:val="Prrafodelista"/>
        <w:ind w:left="426"/>
        <w:jc w:val="both"/>
        <w:rPr>
          <w:rFonts w:asciiTheme="minorHAnsi" w:hAnsiTheme="minorHAnsi" w:cstheme="minorHAnsi"/>
          <w:sz w:val="22"/>
          <w:szCs w:val="22"/>
        </w:rPr>
      </w:pPr>
    </w:p>
    <w:p w14:paraId="70D41AFF" w14:textId="77777777" w:rsidR="00A43639" w:rsidRPr="0024723D" w:rsidRDefault="00A43639" w:rsidP="00A43639">
      <w:pPr>
        <w:pStyle w:val="Prrafodelista"/>
        <w:ind w:left="426"/>
        <w:jc w:val="both"/>
        <w:rPr>
          <w:rFonts w:asciiTheme="minorHAnsi" w:hAnsiTheme="minorHAnsi" w:cstheme="minorHAnsi"/>
          <w:sz w:val="22"/>
          <w:szCs w:val="22"/>
        </w:rPr>
      </w:pPr>
      <w:r w:rsidRPr="0024723D">
        <w:rPr>
          <w:rFonts w:asciiTheme="minorHAnsi" w:hAnsiTheme="minorHAnsi" w:cstheme="minorHAnsi"/>
          <w:sz w:val="22"/>
          <w:szCs w:val="22"/>
        </w:rPr>
        <w:t xml:space="preserve">China representará casi la mitad del crecimiento de la demanda de petróleo en 2023, pero la contención de la producción de la OPEP podría significar un déficit de suministro en el segundo semestre del 2023. En ese sentido, se prevé que la oferta de la OPEP se contraiga, con Rusia presionada por las sanciones. </w:t>
      </w:r>
    </w:p>
    <w:p w14:paraId="141CA698" w14:textId="77777777" w:rsidR="00A43639" w:rsidRPr="0024723D" w:rsidRDefault="00A43639" w:rsidP="00A43639">
      <w:pPr>
        <w:jc w:val="both"/>
        <w:rPr>
          <w:rFonts w:asciiTheme="minorHAnsi" w:hAnsiTheme="minorHAnsi" w:cstheme="minorHAnsi"/>
          <w:b/>
          <w:bCs/>
          <w:sz w:val="22"/>
          <w:szCs w:val="22"/>
        </w:rPr>
      </w:pPr>
    </w:p>
    <w:p w14:paraId="2A2FD5BC" w14:textId="77777777" w:rsidR="00A43639" w:rsidRPr="0024723D" w:rsidRDefault="00A43639" w:rsidP="00A43639">
      <w:pPr>
        <w:pStyle w:val="Prrafodelista"/>
        <w:ind w:left="426"/>
        <w:jc w:val="both"/>
        <w:rPr>
          <w:rFonts w:asciiTheme="minorHAnsi" w:hAnsiTheme="minorHAnsi" w:cstheme="minorHAnsi"/>
          <w:sz w:val="22"/>
          <w:szCs w:val="22"/>
        </w:rPr>
      </w:pPr>
      <w:r w:rsidRPr="0024723D">
        <w:rPr>
          <w:rFonts w:asciiTheme="minorHAnsi" w:hAnsiTheme="minorHAnsi" w:cstheme="minorHAnsi"/>
          <w:sz w:val="22"/>
          <w:szCs w:val="22"/>
        </w:rPr>
        <w:t>Por otro lado, la mayor demanda de gasolinas en Estados Unidos ante la proximidad del verano boreal, animará a las refinerías a utilizar más crudo para convertirlo en el combustible de transporte por carretera, brindando soporte a los precios.</w:t>
      </w:r>
    </w:p>
    <w:p w14:paraId="08274FD6" w14:textId="77777777" w:rsidR="00A43639" w:rsidRPr="0024723D" w:rsidRDefault="00A43639" w:rsidP="00A43639">
      <w:pPr>
        <w:pStyle w:val="Prrafodelista"/>
        <w:ind w:left="426"/>
        <w:jc w:val="both"/>
        <w:rPr>
          <w:rFonts w:asciiTheme="minorHAnsi" w:hAnsiTheme="minorHAnsi" w:cstheme="minorHAnsi"/>
          <w:b/>
          <w:bCs/>
          <w:sz w:val="22"/>
          <w:szCs w:val="22"/>
        </w:rPr>
      </w:pPr>
    </w:p>
    <w:p w14:paraId="672E839B" w14:textId="77777777" w:rsidR="00A43639" w:rsidRPr="0024723D" w:rsidRDefault="00A43639" w:rsidP="00A43639">
      <w:pPr>
        <w:pStyle w:val="Prrafodelista"/>
        <w:numPr>
          <w:ilvl w:val="0"/>
          <w:numId w:val="13"/>
        </w:numPr>
        <w:ind w:left="426"/>
        <w:contextualSpacing/>
        <w:jc w:val="both"/>
        <w:rPr>
          <w:rFonts w:asciiTheme="minorHAnsi" w:hAnsiTheme="minorHAnsi" w:cstheme="minorHAnsi"/>
          <w:b/>
          <w:bCs/>
          <w:sz w:val="22"/>
          <w:szCs w:val="22"/>
        </w:rPr>
      </w:pPr>
      <w:r w:rsidRPr="0024723D">
        <w:rPr>
          <w:rFonts w:asciiTheme="minorHAnsi" w:hAnsiTheme="minorHAnsi" w:cstheme="minorHAnsi"/>
          <w:b/>
          <w:bCs/>
          <w:sz w:val="22"/>
          <w:szCs w:val="22"/>
        </w:rPr>
        <w:t>La confirmación de parte de la OPEP de un recorte de 1,66 millones de barriles diarios a partir de mayo y hasta finales de 2023.</w:t>
      </w:r>
    </w:p>
    <w:p w14:paraId="7E7BBA5B" w14:textId="3C0363DF" w:rsidR="00A43639" w:rsidRDefault="00A43639" w:rsidP="00A43639">
      <w:pPr>
        <w:pStyle w:val="Prrafodelista"/>
        <w:ind w:left="426"/>
        <w:jc w:val="both"/>
        <w:rPr>
          <w:rFonts w:asciiTheme="minorHAnsi" w:hAnsiTheme="minorHAnsi" w:cstheme="minorHAnsi"/>
          <w:sz w:val="22"/>
          <w:szCs w:val="22"/>
        </w:rPr>
      </w:pPr>
      <w:r w:rsidRPr="0024723D">
        <w:rPr>
          <w:rFonts w:asciiTheme="minorHAnsi" w:hAnsiTheme="minorHAnsi" w:cstheme="minorHAnsi"/>
          <w:sz w:val="22"/>
          <w:szCs w:val="22"/>
        </w:rPr>
        <w:br/>
        <w:t>Los últimos compromisos elevan el volumen total de recortes de la OPEP a 3,66 millones de bpd, incluido un recorte de 2 millones de barriles en octubre 2022, equivalente a alrededor del 3,7% de la demanda mundial.</w:t>
      </w:r>
    </w:p>
    <w:p w14:paraId="691B3B79" w14:textId="77777777" w:rsidR="00A43639" w:rsidRPr="0024723D" w:rsidRDefault="00A43639" w:rsidP="00A43639">
      <w:pPr>
        <w:pStyle w:val="Prrafodelista"/>
        <w:ind w:left="426"/>
        <w:jc w:val="both"/>
        <w:rPr>
          <w:rFonts w:asciiTheme="minorHAnsi" w:hAnsiTheme="minorHAnsi" w:cstheme="minorHAnsi"/>
          <w:sz w:val="22"/>
          <w:szCs w:val="22"/>
        </w:rPr>
      </w:pPr>
    </w:p>
    <w:p w14:paraId="6BA92839" w14:textId="77777777" w:rsidR="00A43639" w:rsidRPr="0024723D" w:rsidRDefault="00A43639" w:rsidP="00A43639">
      <w:pPr>
        <w:pStyle w:val="Prrafodelista"/>
        <w:ind w:left="426"/>
        <w:jc w:val="both"/>
        <w:rPr>
          <w:rFonts w:asciiTheme="minorHAnsi" w:hAnsiTheme="minorHAnsi" w:cstheme="minorHAnsi"/>
          <w:sz w:val="22"/>
          <w:szCs w:val="22"/>
        </w:rPr>
      </w:pPr>
      <w:r w:rsidRPr="0024723D">
        <w:rPr>
          <w:rFonts w:asciiTheme="minorHAnsi" w:hAnsiTheme="minorHAnsi" w:cstheme="minorHAnsi"/>
          <w:sz w:val="22"/>
          <w:szCs w:val="22"/>
        </w:rPr>
        <w:t xml:space="preserve">Analistas del mercado sostienen que la OPEP se está adelantando a lo que esperan que sea una caída potencialmente pronunciada de la demanda de los consumidores en los próximos meses. </w:t>
      </w:r>
    </w:p>
    <w:p w14:paraId="5378F397" w14:textId="77777777" w:rsidR="00A43639" w:rsidRPr="0024723D" w:rsidRDefault="00A43639" w:rsidP="00A43639">
      <w:pPr>
        <w:pStyle w:val="Prrafodelista"/>
        <w:ind w:left="426"/>
        <w:jc w:val="both"/>
        <w:rPr>
          <w:rFonts w:asciiTheme="minorHAnsi" w:hAnsiTheme="minorHAnsi" w:cstheme="minorHAnsi"/>
          <w:sz w:val="22"/>
          <w:szCs w:val="22"/>
        </w:rPr>
      </w:pPr>
    </w:p>
    <w:p w14:paraId="6225BC73" w14:textId="77777777" w:rsidR="00A43639" w:rsidRPr="0024723D" w:rsidRDefault="00A43639" w:rsidP="00A43639">
      <w:pPr>
        <w:pStyle w:val="Prrafodelista"/>
        <w:ind w:left="426"/>
        <w:jc w:val="both"/>
        <w:rPr>
          <w:rFonts w:asciiTheme="minorHAnsi" w:hAnsiTheme="minorHAnsi" w:cstheme="minorHAnsi"/>
          <w:sz w:val="22"/>
          <w:szCs w:val="22"/>
        </w:rPr>
      </w:pPr>
      <w:r w:rsidRPr="0024723D">
        <w:rPr>
          <w:rFonts w:asciiTheme="minorHAnsi" w:hAnsiTheme="minorHAnsi" w:cstheme="minorHAnsi"/>
          <w:sz w:val="22"/>
          <w:szCs w:val="22"/>
        </w:rPr>
        <w:t>El precio del petróleo afecta el precio de los demás productos de consumo, debido a que los productos refinados se utilizan en el transporte y la producción de la mayoría de los productos de consumo, desde alimentos perecederos hasta bienes duraderos. En este sentido, a medida que sube el precio del petróleo, por lo general, se incrementa la inflación. De esta manera, aumenta la posibilidad de que la Reserva Federal (FED) de Estados Unidos se vea obligada a continuar luchando contra la inflación con aumentos de las tasas de interés.</w:t>
      </w:r>
    </w:p>
    <w:p w14:paraId="5CBB6463" w14:textId="77777777" w:rsidR="00A43639" w:rsidRPr="0024723D" w:rsidRDefault="00A43639" w:rsidP="00A43639">
      <w:pPr>
        <w:pStyle w:val="Prrafodelista"/>
        <w:ind w:left="426"/>
        <w:jc w:val="both"/>
        <w:rPr>
          <w:rFonts w:asciiTheme="minorHAnsi" w:hAnsiTheme="minorHAnsi" w:cstheme="minorHAnsi"/>
          <w:b/>
          <w:bCs/>
          <w:sz w:val="22"/>
          <w:szCs w:val="22"/>
        </w:rPr>
      </w:pPr>
    </w:p>
    <w:p w14:paraId="1C07174A" w14:textId="77777777" w:rsidR="00A43639" w:rsidRPr="0024723D" w:rsidRDefault="00A43639" w:rsidP="00A43639">
      <w:pPr>
        <w:pStyle w:val="Prrafodelista"/>
        <w:numPr>
          <w:ilvl w:val="0"/>
          <w:numId w:val="13"/>
        </w:numPr>
        <w:ind w:left="426"/>
        <w:contextualSpacing/>
        <w:jc w:val="both"/>
        <w:rPr>
          <w:rFonts w:asciiTheme="minorHAnsi" w:hAnsiTheme="minorHAnsi" w:cstheme="minorHAnsi"/>
          <w:b/>
          <w:bCs/>
          <w:sz w:val="22"/>
          <w:szCs w:val="22"/>
        </w:rPr>
      </w:pPr>
      <w:r w:rsidRPr="0024723D">
        <w:rPr>
          <w:rFonts w:asciiTheme="minorHAnsi" w:hAnsiTheme="minorHAnsi" w:cstheme="minorHAnsi"/>
          <w:b/>
          <w:bCs/>
          <w:sz w:val="22"/>
          <w:szCs w:val="22"/>
        </w:rPr>
        <w:t>La disminución de la crisis bancaria, a raíz del rescate de bancos en Estados Unidos y Europa.</w:t>
      </w:r>
    </w:p>
    <w:p w14:paraId="571525E2" w14:textId="77777777" w:rsidR="00A43639" w:rsidRPr="0024723D" w:rsidRDefault="00A43639" w:rsidP="00A43639">
      <w:pPr>
        <w:jc w:val="both"/>
        <w:rPr>
          <w:rFonts w:asciiTheme="minorHAnsi" w:hAnsiTheme="minorHAnsi" w:cstheme="minorHAnsi"/>
          <w:b/>
          <w:bCs/>
          <w:sz w:val="22"/>
          <w:szCs w:val="22"/>
        </w:rPr>
      </w:pPr>
    </w:p>
    <w:p w14:paraId="615B2B30" w14:textId="77777777" w:rsidR="00A43639" w:rsidRPr="0024723D" w:rsidRDefault="00A43639" w:rsidP="00A43639">
      <w:pPr>
        <w:ind w:left="426"/>
        <w:jc w:val="both"/>
        <w:rPr>
          <w:rFonts w:asciiTheme="minorHAnsi" w:hAnsiTheme="minorHAnsi" w:cstheme="minorHAnsi"/>
          <w:sz w:val="22"/>
          <w:szCs w:val="22"/>
        </w:rPr>
      </w:pPr>
      <w:r w:rsidRPr="0024723D">
        <w:rPr>
          <w:rFonts w:asciiTheme="minorHAnsi" w:hAnsiTheme="minorHAnsi" w:cstheme="minorHAnsi"/>
          <w:sz w:val="22"/>
          <w:szCs w:val="22"/>
        </w:rPr>
        <w:t xml:space="preserve">Los esfuerzos de las autoridades para frenar la preocupación por el sistema bancario mundial, permitieron que las acciones se recuperen y los rendimientos aumenten sobre la base de perspectivas económicas más sólidas. </w:t>
      </w:r>
    </w:p>
    <w:p w14:paraId="0194B359" w14:textId="77777777" w:rsidR="00A43639" w:rsidRPr="0024723D" w:rsidRDefault="00A43639" w:rsidP="00A43639">
      <w:pPr>
        <w:ind w:left="426"/>
        <w:jc w:val="both"/>
        <w:rPr>
          <w:rFonts w:asciiTheme="minorHAnsi" w:hAnsiTheme="minorHAnsi" w:cstheme="minorHAnsi"/>
          <w:sz w:val="22"/>
          <w:szCs w:val="22"/>
        </w:rPr>
      </w:pPr>
    </w:p>
    <w:p w14:paraId="40B107D1" w14:textId="77777777" w:rsidR="00A43639" w:rsidRPr="0024723D" w:rsidRDefault="00A43639" w:rsidP="00A43639">
      <w:pPr>
        <w:ind w:left="426"/>
        <w:jc w:val="both"/>
        <w:rPr>
          <w:rFonts w:asciiTheme="minorHAnsi" w:hAnsiTheme="minorHAnsi" w:cstheme="minorHAnsi"/>
          <w:color w:val="333333"/>
          <w:sz w:val="22"/>
          <w:szCs w:val="22"/>
          <w:shd w:val="clear" w:color="auto" w:fill="FFFFFF"/>
        </w:rPr>
      </w:pPr>
      <w:proofErr w:type="spellStart"/>
      <w:r w:rsidRPr="0024723D">
        <w:rPr>
          <w:rFonts w:asciiTheme="minorHAnsi" w:hAnsiTheme="minorHAnsi" w:cstheme="minorHAnsi"/>
          <w:sz w:val="22"/>
          <w:szCs w:val="22"/>
        </w:rPr>
        <w:t>First</w:t>
      </w:r>
      <w:proofErr w:type="spellEnd"/>
      <w:r w:rsidRPr="0024723D">
        <w:rPr>
          <w:rFonts w:asciiTheme="minorHAnsi" w:hAnsiTheme="minorHAnsi" w:cstheme="minorHAnsi"/>
          <w:sz w:val="22"/>
          <w:szCs w:val="22"/>
        </w:rPr>
        <w:t xml:space="preserve"> </w:t>
      </w:r>
      <w:proofErr w:type="spellStart"/>
      <w:r w:rsidRPr="0024723D">
        <w:rPr>
          <w:rFonts w:asciiTheme="minorHAnsi" w:hAnsiTheme="minorHAnsi" w:cstheme="minorHAnsi"/>
          <w:sz w:val="22"/>
          <w:szCs w:val="22"/>
        </w:rPr>
        <w:t>Citizens</w:t>
      </w:r>
      <w:proofErr w:type="spellEnd"/>
      <w:r w:rsidRPr="0024723D">
        <w:rPr>
          <w:rFonts w:asciiTheme="minorHAnsi" w:hAnsiTheme="minorHAnsi" w:cstheme="minorHAnsi"/>
          <w:sz w:val="22"/>
          <w:szCs w:val="22"/>
        </w:rPr>
        <w:t xml:space="preserve"> </w:t>
      </w:r>
      <w:proofErr w:type="spellStart"/>
      <w:r w:rsidRPr="0024723D">
        <w:rPr>
          <w:rFonts w:asciiTheme="minorHAnsi" w:hAnsiTheme="minorHAnsi" w:cstheme="minorHAnsi"/>
          <w:sz w:val="22"/>
          <w:szCs w:val="22"/>
        </w:rPr>
        <w:t>BancShares</w:t>
      </w:r>
      <w:proofErr w:type="spellEnd"/>
      <w:r w:rsidRPr="0024723D">
        <w:rPr>
          <w:rFonts w:asciiTheme="minorHAnsi" w:hAnsiTheme="minorHAnsi" w:cstheme="minorHAnsi"/>
          <w:sz w:val="22"/>
          <w:szCs w:val="22"/>
        </w:rPr>
        <w:t xml:space="preserve"> </w:t>
      </w:r>
      <w:proofErr w:type="spellStart"/>
      <w:r w:rsidRPr="0024723D">
        <w:rPr>
          <w:rFonts w:asciiTheme="minorHAnsi" w:hAnsiTheme="minorHAnsi" w:cstheme="minorHAnsi"/>
          <w:sz w:val="22"/>
          <w:szCs w:val="22"/>
        </w:rPr>
        <w:t>Inc</w:t>
      </w:r>
      <w:proofErr w:type="spellEnd"/>
      <w:r w:rsidRPr="0024723D">
        <w:rPr>
          <w:rFonts w:asciiTheme="minorHAnsi" w:hAnsiTheme="minorHAnsi" w:cstheme="minorHAnsi"/>
          <w:sz w:val="22"/>
          <w:szCs w:val="22"/>
        </w:rPr>
        <w:t xml:space="preserve"> manifestó que adquirirá los depósitos y préstamos del quebrado Silicon Valley Bank, cerrando un capítulo en la crisis de confianza que ha sacudido a los mercados financieros. También hay esperanzas de apoyo adicional a la financiación bancaria, luego de conocerse a través de informes, que las autoridades estadounidenses se encontraban en las primeras fases de deliberación sobre la ampliación de las facilidades de préstamo de emergencia</w:t>
      </w:r>
      <w:r w:rsidRPr="0024723D">
        <w:rPr>
          <w:rFonts w:asciiTheme="minorHAnsi" w:hAnsiTheme="minorHAnsi" w:cstheme="minorHAnsi"/>
          <w:color w:val="333333"/>
          <w:sz w:val="22"/>
          <w:szCs w:val="22"/>
          <w:shd w:val="clear" w:color="auto" w:fill="FFFFFF"/>
        </w:rPr>
        <w:t>.</w:t>
      </w:r>
    </w:p>
    <w:p w14:paraId="6285B664" w14:textId="77777777" w:rsidR="00A43639" w:rsidRPr="0024723D" w:rsidRDefault="00A43639" w:rsidP="00A43639">
      <w:pPr>
        <w:ind w:left="426"/>
        <w:jc w:val="both"/>
        <w:rPr>
          <w:rFonts w:asciiTheme="minorHAnsi" w:hAnsiTheme="minorHAnsi" w:cstheme="minorHAnsi"/>
          <w:color w:val="333333"/>
          <w:sz w:val="22"/>
          <w:szCs w:val="22"/>
          <w:shd w:val="clear" w:color="auto" w:fill="FFFFFF"/>
        </w:rPr>
      </w:pPr>
    </w:p>
    <w:p w14:paraId="3EB2FAFC" w14:textId="77777777" w:rsidR="00A43639" w:rsidRPr="0024723D" w:rsidRDefault="00A43639" w:rsidP="00A43639">
      <w:pPr>
        <w:ind w:left="426"/>
        <w:jc w:val="both"/>
        <w:rPr>
          <w:rFonts w:asciiTheme="minorHAnsi" w:hAnsiTheme="minorHAnsi" w:cstheme="minorHAnsi"/>
          <w:sz w:val="22"/>
          <w:szCs w:val="22"/>
        </w:rPr>
      </w:pPr>
      <w:r w:rsidRPr="0024723D">
        <w:rPr>
          <w:rFonts w:asciiTheme="minorHAnsi" w:hAnsiTheme="minorHAnsi" w:cstheme="minorHAnsi"/>
          <w:sz w:val="22"/>
          <w:szCs w:val="22"/>
        </w:rPr>
        <w:t xml:space="preserve">Entre otras acciones para frenar la crisis, destacan la realizada por la Unión de Bancos Suizos (UBS), la mayor institución financiera de ese país, que decidió comprar al </w:t>
      </w:r>
      <w:proofErr w:type="spellStart"/>
      <w:r w:rsidRPr="0024723D">
        <w:rPr>
          <w:rFonts w:asciiTheme="minorHAnsi" w:hAnsiTheme="minorHAnsi" w:cstheme="minorHAnsi"/>
          <w:sz w:val="22"/>
          <w:szCs w:val="22"/>
        </w:rPr>
        <w:t>Credit</w:t>
      </w:r>
      <w:proofErr w:type="spellEnd"/>
      <w:r w:rsidRPr="0024723D">
        <w:rPr>
          <w:rFonts w:asciiTheme="minorHAnsi" w:hAnsiTheme="minorHAnsi" w:cstheme="minorHAnsi"/>
          <w:sz w:val="22"/>
          <w:szCs w:val="22"/>
        </w:rPr>
        <w:t xml:space="preserve"> </w:t>
      </w:r>
      <w:proofErr w:type="spellStart"/>
      <w:r w:rsidRPr="0024723D">
        <w:rPr>
          <w:rFonts w:asciiTheme="minorHAnsi" w:hAnsiTheme="minorHAnsi" w:cstheme="minorHAnsi"/>
          <w:sz w:val="22"/>
          <w:szCs w:val="22"/>
        </w:rPr>
        <w:t>Suisse</w:t>
      </w:r>
      <w:proofErr w:type="spellEnd"/>
      <w:r w:rsidRPr="0024723D">
        <w:rPr>
          <w:rFonts w:asciiTheme="minorHAnsi" w:hAnsiTheme="minorHAnsi" w:cstheme="minorHAnsi"/>
          <w:sz w:val="22"/>
          <w:szCs w:val="22"/>
        </w:rPr>
        <w:t xml:space="preserve">, así como, la efectuada por 11 bancos de primer orden (Bank </w:t>
      </w:r>
      <w:proofErr w:type="spellStart"/>
      <w:r w:rsidRPr="0024723D">
        <w:rPr>
          <w:rFonts w:asciiTheme="minorHAnsi" w:hAnsiTheme="minorHAnsi" w:cstheme="minorHAnsi"/>
          <w:sz w:val="22"/>
          <w:szCs w:val="22"/>
        </w:rPr>
        <w:t>of</w:t>
      </w:r>
      <w:proofErr w:type="spellEnd"/>
      <w:r w:rsidRPr="0024723D">
        <w:rPr>
          <w:rFonts w:asciiTheme="minorHAnsi" w:hAnsiTheme="minorHAnsi" w:cstheme="minorHAnsi"/>
          <w:sz w:val="22"/>
          <w:szCs w:val="22"/>
        </w:rPr>
        <w:t xml:space="preserve"> </w:t>
      </w:r>
      <w:proofErr w:type="spellStart"/>
      <w:r w:rsidRPr="0024723D">
        <w:rPr>
          <w:rFonts w:asciiTheme="minorHAnsi" w:hAnsiTheme="minorHAnsi" w:cstheme="minorHAnsi"/>
          <w:sz w:val="22"/>
          <w:szCs w:val="22"/>
        </w:rPr>
        <w:t>America</w:t>
      </w:r>
      <w:proofErr w:type="spellEnd"/>
      <w:r w:rsidRPr="0024723D">
        <w:rPr>
          <w:rFonts w:asciiTheme="minorHAnsi" w:hAnsiTheme="minorHAnsi" w:cstheme="minorHAnsi"/>
          <w:sz w:val="22"/>
          <w:szCs w:val="22"/>
        </w:rPr>
        <w:t xml:space="preserve">, City </w:t>
      </w:r>
      <w:proofErr w:type="spellStart"/>
      <w:r w:rsidRPr="0024723D">
        <w:rPr>
          <w:rFonts w:asciiTheme="minorHAnsi" w:hAnsiTheme="minorHAnsi" w:cstheme="minorHAnsi"/>
          <w:sz w:val="22"/>
          <w:szCs w:val="22"/>
        </w:rPr>
        <w:t>Group</w:t>
      </w:r>
      <w:proofErr w:type="spellEnd"/>
      <w:r w:rsidRPr="0024723D">
        <w:rPr>
          <w:rFonts w:asciiTheme="minorHAnsi" w:hAnsiTheme="minorHAnsi" w:cstheme="minorHAnsi"/>
          <w:sz w:val="22"/>
          <w:szCs w:val="22"/>
        </w:rPr>
        <w:t xml:space="preserve">, JP Morgan, entre otros) que colocaron 30 mil millones de dólares al </w:t>
      </w:r>
      <w:proofErr w:type="spellStart"/>
      <w:r w:rsidRPr="0024723D">
        <w:rPr>
          <w:rFonts w:asciiTheme="minorHAnsi" w:hAnsiTheme="minorHAnsi" w:cstheme="minorHAnsi"/>
          <w:sz w:val="22"/>
          <w:szCs w:val="22"/>
        </w:rPr>
        <w:t>First</w:t>
      </w:r>
      <w:proofErr w:type="spellEnd"/>
      <w:r w:rsidRPr="0024723D">
        <w:rPr>
          <w:rFonts w:asciiTheme="minorHAnsi" w:hAnsiTheme="minorHAnsi" w:cstheme="minorHAnsi"/>
          <w:sz w:val="22"/>
          <w:szCs w:val="22"/>
        </w:rPr>
        <w:t xml:space="preserve"> </w:t>
      </w:r>
      <w:proofErr w:type="spellStart"/>
      <w:r w:rsidRPr="0024723D">
        <w:rPr>
          <w:rFonts w:asciiTheme="minorHAnsi" w:hAnsiTheme="minorHAnsi" w:cstheme="minorHAnsi"/>
          <w:sz w:val="22"/>
          <w:szCs w:val="22"/>
        </w:rPr>
        <w:t>Republic</w:t>
      </w:r>
      <w:proofErr w:type="spellEnd"/>
      <w:r w:rsidRPr="0024723D">
        <w:rPr>
          <w:rFonts w:asciiTheme="minorHAnsi" w:hAnsiTheme="minorHAnsi" w:cstheme="minorHAnsi"/>
          <w:sz w:val="22"/>
          <w:szCs w:val="22"/>
        </w:rPr>
        <w:t xml:space="preserve"> Bank.</w:t>
      </w:r>
    </w:p>
    <w:p w14:paraId="73537B85" w14:textId="77777777" w:rsidR="00A43639" w:rsidRPr="0024723D" w:rsidRDefault="00A43639" w:rsidP="00A43639">
      <w:pPr>
        <w:pStyle w:val="Prrafodelista"/>
        <w:ind w:left="426"/>
        <w:jc w:val="both"/>
        <w:rPr>
          <w:rFonts w:asciiTheme="minorHAnsi" w:hAnsiTheme="minorHAnsi" w:cstheme="minorHAnsi"/>
          <w:b/>
          <w:bCs/>
          <w:sz w:val="22"/>
          <w:szCs w:val="22"/>
        </w:rPr>
      </w:pPr>
    </w:p>
    <w:p w14:paraId="64B6A5AF" w14:textId="77777777" w:rsidR="00A43639" w:rsidRPr="0024723D" w:rsidRDefault="00A43639" w:rsidP="00A43639">
      <w:pPr>
        <w:pStyle w:val="Prrafodelista"/>
        <w:numPr>
          <w:ilvl w:val="0"/>
          <w:numId w:val="13"/>
        </w:numPr>
        <w:ind w:left="426"/>
        <w:contextualSpacing/>
        <w:jc w:val="both"/>
        <w:rPr>
          <w:rFonts w:asciiTheme="minorHAnsi" w:hAnsiTheme="minorHAnsi" w:cstheme="minorHAnsi"/>
          <w:b/>
          <w:bCs/>
          <w:sz w:val="22"/>
          <w:szCs w:val="22"/>
        </w:rPr>
      </w:pPr>
      <w:r w:rsidRPr="0024723D">
        <w:rPr>
          <w:rFonts w:asciiTheme="minorHAnsi" w:hAnsiTheme="minorHAnsi" w:cstheme="minorHAnsi"/>
          <w:b/>
          <w:bCs/>
          <w:sz w:val="22"/>
          <w:szCs w:val="22"/>
        </w:rPr>
        <w:t>Las desalentadoras perspectivas económicas de Estados Unidos, que limitaron el alza de los precios del petróleo y productos derivados</w:t>
      </w:r>
      <w:r>
        <w:rPr>
          <w:rFonts w:asciiTheme="minorHAnsi" w:hAnsiTheme="minorHAnsi" w:cstheme="minorHAnsi"/>
          <w:b/>
          <w:bCs/>
          <w:sz w:val="22"/>
          <w:szCs w:val="22"/>
        </w:rPr>
        <w:t>.</w:t>
      </w:r>
    </w:p>
    <w:p w14:paraId="4DFF1AE4" w14:textId="77777777" w:rsidR="00A43639" w:rsidRPr="0024723D" w:rsidRDefault="00A43639" w:rsidP="00A43639">
      <w:pPr>
        <w:ind w:left="426"/>
        <w:jc w:val="both"/>
        <w:rPr>
          <w:rFonts w:asciiTheme="minorHAnsi" w:hAnsiTheme="minorHAnsi" w:cstheme="minorHAnsi"/>
          <w:color w:val="333333"/>
          <w:sz w:val="22"/>
          <w:szCs w:val="22"/>
          <w:shd w:val="clear" w:color="auto" w:fill="FFFFFF"/>
        </w:rPr>
      </w:pPr>
    </w:p>
    <w:p w14:paraId="4EB78162" w14:textId="77777777" w:rsidR="00A43639" w:rsidRPr="0024723D" w:rsidRDefault="00A43639" w:rsidP="00A43639">
      <w:pPr>
        <w:ind w:left="426"/>
        <w:jc w:val="both"/>
        <w:rPr>
          <w:rFonts w:asciiTheme="minorHAnsi" w:hAnsiTheme="minorHAnsi" w:cstheme="minorHAnsi"/>
          <w:sz w:val="22"/>
          <w:szCs w:val="22"/>
        </w:rPr>
      </w:pPr>
      <w:r w:rsidRPr="0024723D">
        <w:rPr>
          <w:rFonts w:asciiTheme="minorHAnsi" w:hAnsiTheme="minorHAnsi" w:cstheme="minorHAnsi"/>
          <w:sz w:val="22"/>
          <w:szCs w:val="22"/>
        </w:rPr>
        <w:t>Las ofertas de empleo en Estados Unidos cayeron en febrero 2023 a su nivel más bajo en casi 2 años, lo que sugiere que el mercado laboral se está enfriando.</w:t>
      </w:r>
    </w:p>
    <w:p w14:paraId="70EB5D4C" w14:textId="77777777" w:rsidR="00A43639" w:rsidRPr="0024723D" w:rsidRDefault="00A43639" w:rsidP="00A43639">
      <w:pPr>
        <w:ind w:left="426"/>
        <w:jc w:val="both"/>
        <w:rPr>
          <w:rFonts w:asciiTheme="minorHAnsi" w:hAnsiTheme="minorHAnsi" w:cstheme="minorHAnsi"/>
          <w:sz w:val="22"/>
          <w:szCs w:val="22"/>
        </w:rPr>
      </w:pPr>
      <w:r w:rsidRPr="0024723D">
        <w:rPr>
          <w:rFonts w:asciiTheme="minorHAnsi" w:hAnsiTheme="minorHAnsi" w:cstheme="minorHAnsi"/>
          <w:sz w:val="22"/>
          <w:szCs w:val="22"/>
        </w:rPr>
        <w:br/>
        <w:t xml:space="preserve">Craig </w:t>
      </w:r>
      <w:proofErr w:type="spellStart"/>
      <w:r w:rsidRPr="0024723D">
        <w:rPr>
          <w:rFonts w:asciiTheme="minorHAnsi" w:hAnsiTheme="minorHAnsi" w:cstheme="minorHAnsi"/>
          <w:sz w:val="22"/>
          <w:szCs w:val="22"/>
        </w:rPr>
        <w:t>Erlam</w:t>
      </w:r>
      <w:proofErr w:type="spellEnd"/>
      <w:r w:rsidRPr="0024723D">
        <w:rPr>
          <w:rFonts w:asciiTheme="minorHAnsi" w:hAnsiTheme="minorHAnsi" w:cstheme="minorHAnsi"/>
          <w:sz w:val="22"/>
          <w:szCs w:val="22"/>
        </w:rPr>
        <w:t>, analista senior de mercados de OANDA, señaló: “Los datos podrían ser los primeros signos de debilidad en el mercado laboral estadounidense y eso es enorme. Sin ellos, a la Reserva Federal de Estados Unidos le resultará muy difícil argumentar que está pausando el ciclo de endurecimiento.”</w:t>
      </w:r>
    </w:p>
    <w:p w14:paraId="10671E81" w14:textId="77777777" w:rsidR="00A43639" w:rsidRPr="0024723D" w:rsidRDefault="00A43639" w:rsidP="00A43639">
      <w:pPr>
        <w:ind w:left="426"/>
        <w:jc w:val="both"/>
        <w:rPr>
          <w:rFonts w:asciiTheme="minorHAnsi" w:hAnsiTheme="minorHAnsi" w:cstheme="minorHAnsi"/>
          <w:sz w:val="22"/>
          <w:szCs w:val="22"/>
        </w:rPr>
      </w:pPr>
    </w:p>
    <w:p w14:paraId="5F09F1EF" w14:textId="77777777" w:rsidR="00A43639" w:rsidRPr="0024723D" w:rsidRDefault="00A43639" w:rsidP="00A43639">
      <w:pPr>
        <w:pStyle w:val="Prrafodelista"/>
        <w:numPr>
          <w:ilvl w:val="0"/>
          <w:numId w:val="13"/>
        </w:numPr>
        <w:ind w:left="426"/>
        <w:contextualSpacing/>
        <w:jc w:val="both"/>
        <w:rPr>
          <w:rFonts w:asciiTheme="minorHAnsi" w:hAnsiTheme="minorHAnsi" w:cstheme="minorHAnsi"/>
          <w:sz w:val="22"/>
          <w:szCs w:val="22"/>
        </w:rPr>
      </w:pPr>
      <w:r w:rsidRPr="0024723D">
        <w:rPr>
          <w:rFonts w:asciiTheme="minorHAnsi" w:hAnsiTheme="minorHAnsi" w:cstheme="minorHAnsi"/>
          <w:b/>
          <w:bCs/>
          <w:sz w:val="22"/>
          <w:szCs w:val="22"/>
        </w:rPr>
        <w:t>La reanudación de las exportaciones de petróleo desde el Kurdistán iraquí vía Turquía</w:t>
      </w:r>
      <w:r>
        <w:rPr>
          <w:rFonts w:asciiTheme="minorHAnsi" w:hAnsiTheme="minorHAnsi" w:cstheme="minorHAnsi"/>
          <w:b/>
          <w:bCs/>
          <w:sz w:val="22"/>
          <w:szCs w:val="22"/>
        </w:rPr>
        <w:t>.</w:t>
      </w:r>
    </w:p>
    <w:p w14:paraId="1B934B12" w14:textId="132CE2BF" w:rsidR="00A43639" w:rsidRPr="0024723D" w:rsidRDefault="00A43639" w:rsidP="00A43639">
      <w:pPr>
        <w:pStyle w:val="NormalWeb"/>
        <w:shd w:val="clear" w:color="auto" w:fill="FFFFFF"/>
        <w:ind w:left="426"/>
        <w:jc w:val="both"/>
        <w:rPr>
          <w:rFonts w:asciiTheme="minorHAnsi" w:eastAsia="Calibri" w:hAnsiTheme="minorHAnsi" w:cstheme="minorHAnsi"/>
          <w:sz w:val="22"/>
          <w:szCs w:val="22"/>
          <w:lang w:eastAsia="en-US"/>
        </w:rPr>
      </w:pPr>
      <w:r w:rsidRPr="0024723D">
        <w:rPr>
          <w:rFonts w:asciiTheme="minorHAnsi" w:eastAsia="Calibri" w:hAnsiTheme="minorHAnsi" w:cstheme="minorHAnsi"/>
          <w:sz w:val="22"/>
          <w:szCs w:val="22"/>
          <w:lang w:eastAsia="en-US"/>
        </w:rPr>
        <w:t>En la primera semana del periodo de análisis, los gobiernos de Bagdad y el de la región semiautónoma del Kurdistán firmaron un acuerdo para reanudar la exportación de crudo desde territorio kurdo a través de Turquía, después de que, semanas atrás, las operaciones cesaran, interrumpiendo la exportación de alrededor de 450</w:t>
      </w:r>
      <w:r>
        <w:rPr>
          <w:rFonts w:asciiTheme="minorHAnsi" w:eastAsia="Calibri" w:hAnsiTheme="minorHAnsi" w:cstheme="minorHAnsi"/>
          <w:sz w:val="22"/>
          <w:szCs w:val="22"/>
          <w:lang w:eastAsia="en-US"/>
        </w:rPr>
        <w:t xml:space="preserve"> mil</w:t>
      </w:r>
      <w:r w:rsidRPr="0024723D">
        <w:rPr>
          <w:rFonts w:asciiTheme="minorHAnsi" w:eastAsia="Calibri" w:hAnsiTheme="minorHAnsi" w:cstheme="minorHAnsi"/>
          <w:sz w:val="22"/>
          <w:szCs w:val="22"/>
          <w:lang w:eastAsia="en-US"/>
        </w:rPr>
        <w:t xml:space="preserve"> barriles diarios, luego del fallo de un arbitraje internacional</w:t>
      </w:r>
      <w:r w:rsidRPr="0024723D">
        <w:rPr>
          <w:rStyle w:val="Refdenotaalpie"/>
          <w:rFonts w:asciiTheme="minorHAnsi" w:eastAsia="Calibri" w:hAnsiTheme="minorHAnsi" w:cstheme="minorHAnsi"/>
          <w:sz w:val="22"/>
          <w:szCs w:val="22"/>
          <w:lang w:eastAsia="en-US"/>
        </w:rPr>
        <w:footnoteReference w:id="2"/>
      </w:r>
      <w:r w:rsidRPr="0024723D">
        <w:rPr>
          <w:rFonts w:asciiTheme="minorHAnsi" w:eastAsia="Calibri" w:hAnsiTheme="minorHAnsi" w:cstheme="minorHAnsi"/>
          <w:sz w:val="22"/>
          <w:szCs w:val="22"/>
          <w:lang w:eastAsia="en-US"/>
        </w:rPr>
        <w:t>.</w:t>
      </w:r>
    </w:p>
    <w:p w14:paraId="5201220F" w14:textId="7CB3C4EE" w:rsidR="00107E57" w:rsidRPr="00523CA0" w:rsidRDefault="00A43639" w:rsidP="00A43639">
      <w:pPr>
        <w:pStyle w:val="Prrafodelista"/>
        <w:ind w:left="426"/>
        <w:jc w:val="both"/>
        <w:rPr>
          <w:rFonts w:asciiTheme="minorHAnsi" w:hAnsiTheme="minorHAnsi" w:cstheme="minorHAnsi"/>
          <w:sz w:val="22"/>
          <w:szCs w:val="22"/>
        </w:rPr>
      </w:pPr>
      <w:r w:rsidRPr="0024723D">
        <w:rPr>
          <w:rFonts w:asciiTheme="minorHAnsi" w:eastAsia="Calibri" w:hAnsiTheme="minorHAnsi" w:cstheme="minorHAnsi"/>
          <w:sz w:val="22"/>
          <w:szCs w:val="22"/>
          <w:lang w:eastAsia="en-US"/>
        </w:rPr>
        <w:t xml:space="preserve">El acuerdo fue suscrito durante una reunión en Bagdad entre el primer ministro del Kurdistán, </w:t>
      </w:r>
      <w:proofErr w:type="spellStart"/>
      <w:r w:rsidRPr="0024723D">
        <w:rPr>
          <w:rFonts w:asciiTheme="minorHAnsi" w:eastAsia="Calibri" w:hAnsiTheme="minorHAnsi" w:cstheme="minorHAnsi"/>
          <w:sz w:val="22"/>
          <w:szCs w:val="22"/>
          <w:lang w:eastAsia="en-US"/>
        </w:rPr>
        <w:t>Masur</w:t>
      </w:r>
      <w:proofErr w:type="spellEnd"/>
      <w:r w:rsidRPr="0024723D">
        <w:rPr>
          <w:rFonts w:asciiTheme="minorHAnsi" w:eastAsia="Calibri" w:hAnsiTheme="minorHAnsi" w:cstheme="minorHAnsi"/>
          <w:sz w:val="22"/>
          <w:szCs w:val="22"/>
          <w:lang w:eastAsia="en-US"/>
        </w:rPr>
        <w:t xml:space="preserve"> Barzani, y el jefe del Gobierno iraquí, Mohamed </w:t>
      </w:r>
      <w:proofErr w:type="spellStart"/>
      <w:r w:rsidRPr="0024723D">
        <w:rPr>
          <w:rFonts w:asciiTheme="minorHAnsi" w:eastAsia="Calibri" w:hAnsiTheme="minorHAnsi" w:cstheme="minorHAnsi"/>
          <w:sz w:val="22"/>
          <w:szCs w:val="22"/>
          <w:lang w:eastAsia="en-US"/>
        </w:rPr>
        <w:t>Shia</w:t>
      </w:r>
      <w:proofErr w:type="spellEnd"/>
      <w:r w:rsidRPr="0024723D">
        <w:rPr>
          <w:rFonts w:asciiTheme="minorHAnsi" w:eastAsia="Calibri" w:hAnsiTheme="minorHAnsi" w:cstheme="minorHAnsi"/>
          <w:sz w:val="22"/>
          <w:szCs w:val="22"/>
          <w:lang w:eastAsia="en-US"/>
        </w:rPr>
        <w:t xml:space="preserve"> al </w:t>
      </w:r>
      <w:proofErr w:type="spellStart"/>
      <w:r w:rsidRPr="0024723D">
        <w:rPr>
          <w:rFonts w:asciiTheme="minorHAnsi" w:eastAsia="Calibri" w:hAnsiTheme="minorHAnsi" w:cstheme="minorHAnsi"/>
          <w:sz w:val="22"/>
          <w:szCs w:val="22"/>
          <w:lang w:eastAsia="en-US"/>
        </w:rPr>
        <w:t>Sudani</w:t>
      </w:r>
      <w:proofErr w:type="spellEnd"/>
      <w:r w:rsidRPr="0024723D">
        <w:rPr>
          <w:rFonts w:asciiTheme="minorHAnsi" w:eastAsia="Calibri" w:hAnsiTheme="minorHAnsi" w:cstheme="minorHAnsi"/>
          <w:sz w:val="22"/>
          <w:szCs w:val="22"/>
          <w:lang w:eastAsia="en-US"/>
        </w:rPr>
        <w:t>, quien instó a las autoridades de su país a implementar de inmediato el pacto para reanudar la exportación y evitar que el presupuesto se vea afectado</w:t>
      </w:r>
      <w:r w:rsidR="00107E57" w:rsidRPr="00523CA0">
        <w:rPr>
          <w:rFonts w:asciiTheme="minorHAnsi" w:hAnsiTheme="minorHAnsi" w:cstheme="minorHAnsi"/>
          <w:sz w:val="22"/>
          <w:szCs w:val="22"/>
        </w:rPr>
        <w:t>.</w:t>
      </w:r>
    </w:p>
    <w:p w14:paraId="2635AD76" w14:textId="77777777" w:rsidR="00107E57" w:rsidRPr="0089702E" w:rsidRDefault="00107E57" w:rsidP="006E0AC8">
      <w:pPr>
        <w:pStyle w:val="Prrafodelista"/>
        <w:ind w:left="426"/>
        <w:jc w:val="both"/>
        <w:rPr>
          <w:rFonts w:asciiTheme="minorHAnsi" w:hAnsiTheme="minorHAnsi" w:cstheme="minorHAnsi"/>
          <w:sz w:val="22"/>
          <w:szCs w:val="22"/>
        </w:rPr>
      </w:pPr>
    </w:p>
    <w:p w14:paraId="0B18F734" w14:textId="7A0F3A7D" w:rsidR="007F6458" w:rsidRPr="007F6458" w:rsidRDefault="007F6458" w:rsidP="007F6458">
      <w:pPr>
        <w:ind w:left="426"/>
        <w:jc w:val="both"/>
        <w:rPr>
          <w:rFonts w:asciiTheme="minorHAnsi" w:hAnsiTheme="minorHAnsi" w:cstheme="minorHAnsi"/>
          <w:sz w:val="22"/>
          <w:szCs w:val="22"/>
        </w:rPr>
      </w:pPr>
    </w:p>
    <w:p w14:paraId="6A8F88AA" w14:textId="5DD90425" w:rsidR="00AF270F" w:rsidRDefault="00CA3C87" w:rsidP="00E31D6A">
      <w:pPr>
        <w:ind w:left="-426"/>
        <w:rPr>
          <w:rFonts w:asciiTheme="minorHAnsi" w:hAnsiTheme="minorHAnsi" w:cstheme="minorHAnsi"/>
          <w:b/>
          <w:bCs/>
          <w:u w:val="single"/>
        </w:rPr>
      </w:pPr>
      <w:r>
        <w:rPr>
          <w:rFonts w:asciiTheme="minorHAnsi" w:hAnsiTheme="minorHAnsi"/>
          <w:b/>
          <w:noProof/>
          <w:lang w:val="es-MX" w:eastAsia="en-US"/>
        </w:rPr>
        <w:t>1</w:t>
      </w:r>
      <w:r w:rsidR="00987CCC">
        <w:rPr>
          <w:rFonts w:asciiTheme="minorHAnsi" w:hAnsiTheme="minorHAnsi"/>
          <w:b/>
          <w:noProof/>
          <w:lang w:val="es-MX" w:eastAsia="en-US"/>
        </w:rPr>
        <w:t xml:space="preserve">.2.  </w:t>
      </w:r>
      <w:r w:rsidR="00AF270F" w:rsidRPr="009E1D22">
        <w:rPr>
          <w:rFonts w:asciiTheme="minorHAnsi" w:hAnsiTheme="minorHAnsi" w:cstheme="minorHAnsi"/>
          <w:b/>
          <w:bCs/>
          <w:u w:val="single"/>
        </w:rPr>
        <w:t>Mercado Local de</w:t>
      </w:r>
      <w:r w:rsidR="00707ED0">
        <w:rPr>
          <w:rFonts w:asciiTheme="minorHAnsi" w:hAnsiTheme="minorHAnsi" w:cstheme="minorHAnsi"/>
          <w:b/>
          <w:bCs/>
          <w:u w:val="single"/>
        </w:rPr>
        <w:t xml:space="preserve"> </w:t>
      </w:r>
      <w:r w:rsidR="00AF270F" w:rsidRPr="009E1D22">
        <w:rPr>
          <w:rFonts w:asciiTheme="minorHAnsi" w:hAnsiTheme="minorHAnsi" w:cstheme="minorHAnsi"/>
          <w:b/>
          <w:bCs/>
          <w:u w:val="single"/>
        </w:rPr>
        <w:t>Combustibles</w:t>
      </w:r>
    </w:p>
    <w:p w14:paraId="1F7AD0A7" w14:textId="77777777" w:rsidR="00123090" w:rsidRPr="009E1D22" w:rsidRDefault="00123090" w:rsidP="00123090">
      <w:pPr>
        <w:ind w:left="142" w:hanging="709"/>
        <w:rPr>
          <w:rFonts w:asciiTheme="minorHAnsi" w:hAnsiTheme="minorHAnsi" w:cstheme="minorHAnsi"/>
          <w:b/>
          <w:bCs/>
          <w:u w:val="single"/>
        </w:rPr>
      </w:pPr>
    </w:p>
    <w:p w14:paraId="737F9596" w14:textId="1F56795B" w:rsidR="004A3F00" w:rsidRDefault="004A3F00" w:rsidP="00F02322">
      <w:pPr>
        <w:pStyle w:val="Textonotapie"/>
        <w:numPr>
          <w:ilvl w:val="0"/>
          <w:numId w:val="2"/>
        </w:numPr>
        <w:spacing w:before="0" w:after="0"/>
        <w:ind w:left="568" w:hanging="426"/>
        <w:rPr>
          <w:rFonts w:asciiTheme="minorHAnsi" w:hAnsiTheme="minorHAnsi" w:cstheme="minorHAnsi"/>
          <w:sz w:val="22"/>
          <w:szCs w:val="22"/>
        </w:rPr>
      </w:pPr>
      <w:bookmarkStart w:id="0" w:name="_Hlk104155325"/>
      <w:r w:rsidRPr="004A3F00">
        <w:rPr>
          <w:rFonts w:asciiTheme="minorHAnsi" w:hAnsiTheme="minorHAnsi" w:cstheme="minorHAnsi"/>
          <w:sz w:val="22"/>
          <w:szCs w:val="22"/>
        </w:rPr>
        <w:t>Mediante el </w:t>
      </w:r>
      <w:hyperlink r:id="rId9" w:history="1">
        <w:r w:rsidRPr="004A3F00">
          <w:rPr>
            <w:rFonts w:asciiTheme="minorHAnsi" w:hAnsiTheme="minorHAnsi" w:cstheme="minorHAnsi"/>
            <w:sz w:val="22"/>
            <w:szCs w:val="22"/>
          </w:rPr>
          <w:t>Decreto Supremo N° 023-2021-EM</w:t>
        </w:r>
      </w:hyperlink>
      <w:r w:rsidRPr="004A3F00">
        <w:rPr>
          <w:rFonts w:asciiTheme="minorHAnsi" w:hAnsiTheme="minorHAnsi" w:cstheme="minorHAnsi"/>
          <w:sz w:val="22"/>
          <w:szCs w:val="22"/>
        </w:rPr>
        <w:t> publicado</w:t>
      </w:r>
      <w:r w:rsidR="005E4916">
        <w:rPr>
          <w:rFonts w:asciiTheme="minorHAnsi" w:hAnsiTheme="minorHAnsi" w:cstheme="minorHAnsi"/>
          <w:sz w:val="22"/>
          <w:szCs w:val="22"/>
        </w:rPr>
        <w:t xml:space="preserve"> el</w:t>
      </w:r>
      <w:r w:rsidRPr="004A3F00">
        <w:rPr>
          <w:rFonts w:asciiTheme="minorHAnsi" w:hAnsiTheme="minorHAnsi" w:cstheme="minorHAnsi"/>
          <w:sz w:val="22"/>
          <w:szCs w:val="22"/>
        </w:rPr>
        <w:t xml:space="preserve"> 06.09.2021 en el Diario Oficial «El</w:t>
      </w:r>
      <w:r w:rsidR="005E4916">
        <w:rPr>
          <w:rFonts w:asciiTheme="minorHAnsi" w:hAnsiTheme="minorHAnsi" w:cstheme="minorHAnsi"/>
          <w:sz w:val="22"/>
          <w:szCs w:val="22"/>
        </w:rPr>
        <w:t xml:space="preserve"> Peruano», </w:t>
      </w:r>
      <w:r w:rsidR="008A748B">
        <w:rPr>
          <w:rFonts w:asciiTheme="minorHAnsi" w:hAnsiTheme="minorHAnsi" w:cstheme="minorHAnsi"/>
          <w:sz w:val="22"/>
          <w:szCs w:val="22"/>
        </w:rPr>
        <w:t xml:space="preserve">se </w:t>
      </w:r>
      <w:r w:rsidR="005E4916">
        <w:rPr>
          <w:rFonts w:asciiTheme="minorHAnsi" w:hAnsiTheme="minorHAnsi" w:cstheme="minorHAnsi"/>
          <w:sz w:val="22"/>
          <w:szCs w:val="22"/>
        </w:rPr>
        <w:t>incluyó a</w:t>
      </w:r>
      <w:r w:rsidRPr="004A3F00">
        <w:rPr>
          <w:rFonts w:asciiTheme="minorHAnsi" w:hAnsiTheme="minorHAnsi" w:cstheme="minorHAnsi"/>
          <w:sz w:val="22"/>
          <w:szCs w:val="22"/>
        </w:rPr>
        <w:t>l Gas Licuado de Petróleo destinado para envasado (</w:t>
      </w:r>
      <w:hyperlink r:id="rId10" w:tooltip="Posts tagged with GLP" w:history="1">
        <w:r w:rsidRPr="004A3F00">
          <w:rPr>
            <w:rFonts w:asciiTheme="minorHAnsi" w:hAnsiTheme="minorHAnsi" w:cstheme="minorHAnsi"/>
            <w:sz w:val="22"/>
            <w:szCs w:val="22"/>
          </w:rPr>
          <w:t>GLP</w:t>
        </w:r>
      </w:hyperlink>
      <w:r w:rsidRPr="004A3F00">
        <w:rPr>
          <w:rFonts w:asciiTheme="minorHAnsi" w:hAnsiTheme="minorHAnsi" w:cstheme="minorHAnsi"/>
          <w:sz w:val="22"/>
          <w:szCs w:val="22"/>
        </w:rPr>
        <w:t> – E) en la lista de productos afectos al Fondo para la Estabilización de Precios de los Combustibles Derivados del Petróleo (FEPC).</w:t>
      </w:r>
    </w:p>
    <w:p w14:paraId="537A5786" w14:textId="77777777" w:rsidR="008A748B" w:rsidRDefault="008A748B" w:rsidP="00F02322">
      <w:pPr>
        <w:pStyle w:val="Textonotapie"/>
        <w:spacing w:before="0" w:after="0"/>
        <w:ind w:left="568" w:hanging="426"/>
        <w:rPr>
          <w:rFonts w:asciiTheme="minorHAnsi" w:hAnsiTheme="minorHAnsi" w:cstheme="minorHAnsi"/>
          <w:sz w:val="22"/>
          <w:szCs w:val="22"/>
        </w:rPr>
      </w:pPr>
    </w:p>
    <w:bookmarkEnd w:id="0"/>
    <w:p w14:paraId="475EEA7C" w14:textId="20615074" w:rsidR="008A748B" w:rsidRDefault="00303B42" w:rsidP="00F02322">
      <w:pPr>
        <w:pStyle w:val="Textonotapie"/>
        <w:numPr>
          <w:ilvl w:val="0"/>
          <w:numId w:val="2"/>
        </w:numPr>
        <w:spacing w:before="0" w:after="0"/>
        <w:ind w:left="568" w:hanging="426"/>
        <w:rPr>
          <w:rFonts w:asciiTheme="minorHAnsi" w:hAnsiTheme="minorHAnsi" w:cstheme="minorHAnsi"/>
          <w:sz w:val="22"/>
          <w:szCs w:val="22"/>
        </w:rPr>
      </w:pPr>
      <w:r>
        <w:rPr>
          <w:rFonts w:asciiTheme="minorHAnsi" w:hAnsiTheme="minorHAnsi" w:cstheme="minorHAnsi"/>
          <w:sz w:val="22"/>
          <w:szCs w:val="22"/>
        </w:rPr>
        <w:t>Según</w:t>
      </w:r>
      <w:r w:rsidR="008A748B" w:rsidRPr="00FD6B4B">
        <w:rPr>
          <w:rFonts w:asciiTheme="minorHAnsi" w:hAnsiTheme="minorHAnsi" w:cstheme="minorHAnsi"/>
          <w:sz w:val="22"/>
          <w:szCs w:val="22"/>
        </w:rPr>
        <w:t xml:space="preserve"> el </w:t>
      </w:r>
      <w:hyperlink r:id="rId11" w:history="1">
        <w:r w:rsidR="008A748B" w:rsidRPr="00FD6B4B">
          <w:rPr>
            <w:rFonts w:asciiTheme="minorHAnsi" w:hAnsiTheme="minorHAnsi" w:cstheme="minorHAnsi"/>
            <w:sz w:val="22"/>
            <w:szCs w:val="22"/>
          </w:rPr>
          <w:t>Decreto Supremo N° 02</w:t>
        </w:r>
        <w:r w:rsidR="003A1313" w:rsidRPr="00FD6B4B">
          <w:rPr>
            <w:rFonts w:asciiTheme="minorHAnsi" w:hAnsiTheme="minorHAnsi" w:cstheme="minorHAnsi"/>
            <w:sz w:val="22"/>
            <w:szCs w:val="22"/>
          </w:rPr>
          <w:t>5</w:t>
        </w:r>
        <w:r w:rsidR="008A748B" w:rsidRPr="00FD6B4B">
          <w:rPr>
            <w:rFonts w:asciiTheme="minorHAnsi" w:hAnsiTheme="minorHAnsi" w:cstheme="minorHAnsi"/>
            <w:sz w:val="22"/>
            <w:szCs w:val="22"/>
          </w:rPr>
          <w:t>-2021-EM</w:t>
        </w:r>
      </w:hyperlink>
      <w:r w:rsidR="008A748B" w:rsidRPr="00FD6B4B">
        <w:rPr>
          <w:rFonts w:asciiTheme="minorHAnsi" w:hAnsiTheme="minorHAnsi" w:cstheme="minorHAnsi"/>
          <w:sz w:val="22"/>
          <w:szCs w:val="22"/>
        </w:rPr>
        <w:t xml:space="preserve"> publicado el </w:t>
      </w:r>
      <w:r w:rsidR="003A1313" w:rsidRPr="00FD6B4B">
        <w:rPr>
          <w:rFonts w:asciiTheme="minorHAnsi" w:hAnsiTheme="minorHAnsi" w:cstheme="minorHAnsi"/>
          <w:sz w:val="22"/>
          <w:szCs w:val="22"/>
        </w:rPr>
        <w:t>09</w:t>
      </w:r>
      <w:r w:rsidR="008A748B" w:rsidRPr="00FD6B4B">
        <w:rPr>
          <w:rFonts w:asciiTheme="minorHAnsi" w:hAnsiTheme="minorHAnsi" w:cstheme="minorHAnsi"/>
          <w:sz w:val="22"/>
          <w:szCs w:val="22"/>
        </w:rPr>
        <w:t>.</w:t>
      </w:r>
      <w:r w:rsidR="003A1313" w:rsidRPr="00FD6B4B">
        <w:rPr>
          <w:rFonts w:asciiTheme="minorHAnsi" w:hAnsiTheme="minorHAnsi" w:cstheme="minorHAnsi"/>
          <w:sz w:val="22"/>
          <w:szCs w:val="22"/>
        </w:rPr>
        <w:t>11</w:t>
      </w:r>
      <w:r w:rsidR="008A748B" w:rsidRPr="00FD6B4B">
        <w:rPr>
          <w:rFonts w:asciiTheme="minorHAnsi" w:hAnsiTheme="minorHAnsi" w:cstheme="minorHAnsi"/>
          <w:sz w:val="22"/>
          <w:szCs w:val="22"/>
        </w:rPr>
        <w:t xml:space="preserve">.2021 en el Diario Oficial «El Peruano», se incluyó al </w:t>
      </w:r>
      <w:r w:rsidR="005140D6" w:rsidRPr="00FD6B4B">
        <w:rPr>
          <w:rFonts w:asciiTheme="minorHAnsi" w:hAnsiTheme="minorHAnsi" w:cstheme="minorHAnsi"/>
          <w:sz w:val="22"/>
          <w:szCs w:val="22"/>
        </w:rPr>
        <w:t>Diésel</w:t>
      </w:r>
      <w:r w:rsidR="00FD6B4B" w:rsidRPr="00FD6B4B">
        <w:rPr>
          <w:rFonts w:asciiTheme="minorHAnsi" w:hAnsiTheme="minorHAnsi" w:cstheme="minorHAnsi"/>
          <w:sz w:val="22"/>
          <w:szCs w:val="22"/>
        </w:rPr>
        <w:t xml:space="preserve"> BX destinado al uso vehicular en </w:t>
      </w:r>
      <w:r w:rsidR="008A748B" w:rsidRPr="00FD6B4B">
        <w:rPr>
          <w:rFonts w:asciiTheme="minorHAnsi" w:hAnsiTheme="minorHAnsi" w:cstheme="minorHAnsi"/>
          <w:sz w:val="22"/>
          <w:szCs w:val="22"/>
        </w:rPr>
        <w:t>la lista de productos afectos al FEPC.</w:t>
      </w:r>
    </w:p>
    <w:p w14:paraId="5EFC9D28" w14:textId="71B64E6D" w:rsidR="004D4B7D" w:rsidRDefault="004D4B7D" w:rsidP="004D4B7D">
      <w:pPr>
        <w:pStyle w:val="Prrafodelista"/>
        <w:rPr>
          <w:rFonts w:asciiTheme="minorHAnsi" w:hAnsiTheme="minorHAnsi" w:cstheme="minorHAnsi"/>
          <w:sz w:val="22"/>
          <w:szCs w:val="22"/>
        </w:rPr>
      </w:pPr>
    </w:p>
    <w:p w14:paraId="24F917D0" w14:textId="680B4020" w:rsidR="004D4B7D" w:rsidRDefault="009F0937" w:rsidP="003D1BCE">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4D4B7D">
        <w:rPr>
          <w:rFonts w:asciiTheme="minorHAnsi" w:hAnsiTheme="minorHAnsi" w:cstheme="minorHAnsi"/>
          <w:sz w:val="22"/>
          <w:szCs w:val="22"/>
        </w:rPr>
        <w:t xml:space="preserve">Mediante Resolución </w:t>
      </w:r>
      <w:proofErr w:type="spellStart"/>
      <w:r w:rsidRPr="004D4B7D">
        <w:rPr>
          <w:rFonts w:asciiTheme="minorHAnsi" w:hAnsiTheme="minorHAnsi" w:cstheme="minorHAnsi"/>
          <w:sz w:val="22"/>
          <w:szCs w:val="22"/>
        </w:rPr>
        <w:t>N°</w:t>
      </w:r>
      <w:proofErr w:type="spellEnd"/>
      <w:r w:rsidRPr="004D4B7D">
        <w:rPr>
          <w:rFonts w:asciiTheme="minorHAnsi" w:hAnsiTheme="minorHAnsi" w:cstheme="minorHAnsi"/>
          <w:sz w:val="22"/>
          <w:szCs w:val="22"/>
        </w:rPr>
        <w:t xml:space="preserve"> 0</w:t>
      </w:r>
      <w:r w:rsidR="004D4B7D" w:rsidRPr="004D4B7D">
        <w:rPr>
          <w:rFonts w:asciiTheme="minorHAnsi" w:hAnsiTheme="minorHAnsi" w:cstheme="minorHAnsi"/>
          <w:sz w:val="22"/>
          <w:szCs w:val="22"/>
        </w:rPr>
        <w:t>0</w:t>
      </w:r>
      <w:r w:rsidR="00641324">
        <w:rPr>
          <w:rFonts w:asciiTheme="minorHAnsi" w:hAnsiTheme="minorHAnsi" w:cstheme="minorHAnsi"/>
          <w:sz w:val="22"/>
          <w:szCs w:val="22"/>
        </w:rPr>
        <w:t>5</w:t>
      </w:r>
      <w:r w:rsidRPr="004D4B7D">
        <w:rPr>
          <w:rFonts w:asciiTheme="minorHAnsi" w:hAnsiTheme="minorHAnsi" w:cstheme="minorHAnsi"/>
          <w:sz w:val="22"/>
          <w:szCs w:val="22"/>
        </w:rPr>
        <w:t>-202</w:t>
      </w:r>
      <w:r w:rsidR="004D4B7D" w:rsidRPr="004D4B7D">
        <w:rPr>
          <w:rFonts w:asciiTheme="minorHAnsi" w:hAnsiTheme="minorHAnsi" w:cstheme="minorHAnsi"/>
          <w:sz w:val="22"/>
          <w:szCs w:val="22"/>
        </w:rPr>
        <w:t>3</w:t>
      </w:r>
      <w:r w:rsidRPr="004D4B7D">
        <w:rPr>
          <w:rFonts w:asciiTheme="minorHAnsi" w:hAnsiTheme="minorHAnsi" w:cstheme="minorHAnsi"/>
          <w:sz w:val="22"/>
          <w:szCs w:val="22"/>
        </w:rPr>
        <w:t>-OS/GRT, se fijaron la</w:t>
      </w:r>
      <w:r w:rsidR="00952F32" w:rsidRPr="004D4B7D">
        <w:rPr>
          <w:rFonts w:asciiTheme="minorHAnsi" w:hAnsiTheme="minorHAnsi" w:cstheme="minorHAnsi"/>
          <w:sz w:val="22"/>
          <w:szCs w:val="22"/>
        </w:rPr>
        <w:t>s</w:t>
      </w:r>
      <w:r w:rsidRPr="004D4B7D">
        <w:rPr>
          <w:rFonts w:asciiTheme="minorHAnsi" w:hAnsiTheme="minorHAnsi" w:cstheme="minorHAnsi"/>
          <w:sz w:val="22"/>
          <w:szCs w:val="22"/>
        </w:rPr>
        <w:t xml:space="preserve"> Bandas de Precios y los Márgenes Comerciales para</w:t>
      </w:r>
      <w:r w:rsidR="0079038D" w:rsidRPr="004D4B7D">
        <w:rPr>
          <w:rFonts w:asciiTheme="minorHAnsi" w:hAnsiTheme="minorHAnsi" w:cstheme="minorHAnsi"/>
          <w:sz w:val="22"/>
          <w:szCs w:val="22"/>
        </w:rPr>
        <w:t xml:space="preserve"> el </w:t>
      </w:r>
      <w:r w:rsidR="004D4B7D" w:rsidRPr="004D4B7D">
        <w:rPr>
          <w:rFonts w:asciiTheme="minorHAnsi" w:hAnsiTheme="minorHAnsi" w:cstheme="minorHAnsi"/>
          <w:sz w:val="22"/>
          <w:szCs w:val="22"/>
        </w:rPr>
        <w:t xml:space="preserve">Gas Licuado de Petróleo destinado a envasado (GLP-E), el Gas Licuado de Petróleo destinado a granel (GLP-G) y </w:t>
      </w:r>
      <w:r w:rsidR="0079038D" w:rsidRPr="004D4B7D">
        <w:rPr>
          <w:rFonts w:asciiTheme="minorHAnsi" w:hAnsiTheme="minorHAnsi" w:cstheme="minorHAnsi"/>
          <w:sz w:val="22"/>
          <w:szCs w:val="22"/>
        </w:rPr>
        <w:t>Diésel B5 destinado al uso vehicular</w:t>
      </w:r>
      <w:r w:rsidR="00A526AB" w:rsidRPr="004D4B7D">
        <w:rPr>
          <w:rFonts w:asciiTheme="minorHAnsi" w:hAnsiTheme="minorHAnsi" w:cstheme="minorHAnsi"/>
          <w:sz w:val="22"/>
          <w:szCs w:val="22"/>
        </w:rPr>
        <w:t xml:space="preserve"> </w:t>
      </w:r>
      <w:r w:rsidR="009C0925" w:rsidRPr="004D4B7D">
        <w:rPr>
          <w:rFonts w:asciiTheme="minorHAnsi" w:hAnsiTheme="minorHAnsi" w:cstheme="minorHAnsi"/>
          <w:sz w:val="22"/>
          <w:szCs w:val="22"/>
        </w:rPr>
        <w:t xml:space="preserve">con vigencia desde el </w:t>
      </w:r>
      <w:r w:rsidR="004D4B7D" w:rsidRPr="004D4B7D">
        <w:rPr>
          <w:rFonts w:asciiTheme="minorHAnsi" w:hAnsiTheme="minorHAnsi" w:cstheme="minorHAnsi"/>
          <w:sz w:val="22"/>
          <w:szCs w:val="22"/>
        </w:rPr>
        <w:t>2</w:t>
      </w:r>
      <w:r w:rsidR="0079081F">
        <w:rPr>
          <w:rFonts w:asciiTheme="minorHAnsi" w:hAnsiTheme="minorHAnsi" w:cstheme="minorHAnsi"/>
          <w:sz w:val="22"/>
          <w:szCs w:val="22"/>
        </w:rPr>
        <w:t>4</w:t>
      </w:r>
      <w:r w:rsidR="009C0925" w:rsidRPr="004D4B7D">
        <w:rPr>
          <w:rFonts w:asciiTheme="minorHAnsi" w:hAnsiTheme="minorHAnsi" w:cstheme="minorHAnsi"/>
          <w:sz w:val="22"/>
          <w:szCs w:val="22"/>
        </w:rPr>
        <w:t xml:space="preserve"> de </w:t>
      </w:r>
      <w:r w:rsidR="0079081F">
        <w:rPr>
          <w:rFonts w:asciiTheme="minorHAnsi" w:hAnsiTheme="minorHAnsi" w:cstheme="minorHAnsi"/>
          <w:sz w:val="22"/>
          <w:szCs w:val="22"/>
        </w:rPr>
        <w:t>febrero</w:t>
      </w:r>
      <w:r w:rsidR="009C0925" w:rsidRPr="004D4B7D">
        <w:rPr>
          <w:rFonts w:asciiTheme="minorHAnsi" w:hAnsiTheme="minorHAnsi" w:cstheme="minorHAnsi"/>
          <w:sz w:val="22"/>
          <w:szCs w:val="22"/>
        </w:rPr>
        <w:t xml:space="preserve"> hasta el jueves </w:t>
      </w:r>
      <w:r w:rsidR="0079081F">
        <w:rPr>
          <w:rFonts w:asciiTheme="minorHAnsi" w:hAnsiTheme="minorHAnsi" w:cstheme="minorHAnsi"/>
          <w:sz w:val="22"/>
          <w:szCs w:val="22"/>
        </w:rPr>
        <w:t>30</w:t>
      </w:r>
      <w:r w:rsidR="009C0925" w:rsidRPr="004D4B7D">
        <w:rPr>
          <w:rFonts w:asciiTheme="minorHAnsi" w:hAnsiTheme="minorHAnsi" w:cstheme="minorHAnsi"/>
          <w:sz w:val="22"/>
          <w:szCs w:val="22"/>
        </w:rPr>
        <w:t xml:space="preserve"> de </w:t>
      </w:r>
      <w:r w:rsidR="0079081F">
        <w:rPr>
          <w:rFonts w:asciiTheme="minorHAnsi" w:hAnsiTheme="minorHAnsi" w:cstheme="minorHAnsi"/>
          <w:sz w:val="22"/>
          <w:szCs w:val="22"/>
        </w:rPr>
        <w:t>marz</w:t>
      </w:r>
      <w:r w:rsidR="009C0925" w:rsidRPr="004D4B7D">
        <w:rPr>
          <w:rFonts w:asciiTheme="minorHAnsi" w:hAnsiTheme="minorHAnsi" w:cstheme="minorHAnsi"/>
          <w:sz w:val="22"/>
          <w:szCs w:val="22"/>
        </w:rPr>
        <w:t>o de 2023.</w:t>
      </w:r>
      <w:r w:rsidR="00641324">
        <w:rPr>
          <w:rFonts w:asciiTheme="minorHAnsi" w:hAnsiTheme="minorHAnsi" w:cstheme="minorHAnsi"/>
          <w:sz w:val="22"/>
          <w:szCs w:val="22"/>
        </w:rPr>
        <w:t xml:space="preserve"> Asimismo, se fijó la Banda de Precios para el Petróleo Industrial N°</w:t>
      </w:r>
      <w:r w:rsidR="001C64F2">
        <w:rPr>
          <w:rFonts w:asciiTheme="minorHAnsi" w:hAnsiTheme="minorHAnsi" w:cstheme="minorHAnsi"/>
          <w:sz w:val="22"/>
          <w:szCs w:val="22"/>
        </w:rPr>
        <w:t xml:space="preserve"> </w:t>
      </w:r>
      <w:r w:rsidR="00641324">
        <w:rPr>
          <w:rFonts w:asciiTheme="minorHAnsi" w:hAnsiTheme="minorHAnsi" w:cstheme="minorHAnsi"/>
          <w:sz w:val="22"/>
          <w:szCs w:val="22"/>
        </w:rPr>
        <w:t xml:space="preserve">6 utilizado en actividades de generación eléctrica en </w:t>
      </w:r>
      <w:r w:rsidR="00641324">
        <w:rPr>
          <w:rFonts w:asciiTheme="minorHAnsi" w:hAnsiTheme="minorHAnsi" w:cstheme="minorHAnsi"/>
          <w:sz w:val="22"/>
          <w:szCs w:val="22"/>
        </w:rPr>
        <w:lastRenderedPageBreak/>
        <w:t>sistemas eléctricos Aislados, con vigencia a partir del 24 de febrero de 2023 hasta el 27 de abril de 2023</w:t>
      </w:r>
      <w:r w:rsidR="0079081F">
        <w:rPr>
          <w:rFonts w:asciiTheme="minorHAnsi" w:hAnsiTheme="minorHAnsi" w:cstheme="minorHAnsi"/>
          <w:sz w:val="22"/>
          <w:szCs w:val="22"/>
        </w:rPr>
        <w:t>.</w:t>
      </w:r>
    </w:p>
    <w:p w14:paraId="394E0522" w14:textId="4A3D3993" w:rsidR="00162126" w:rsidRDefault="00162126" w:rsidP="004D4B7D">
      <w:pPr>
        <w:pStyle w:val="Textonotapie"/>
        <w:tabs>
          <w:tab w:val="left" w:pos="709"/>
        </w:tabs>
        <w:spacing w:before="0" w:after="0"/>
        <w:ind w:left="568"/>
        <w:rPr>
          <w:rFonts w:asciiTheme="minorHAnsi" w:hAnsiTheme="minorHAnsi" w:cstheme="minorHAnsi"/>
          <w:sz w:val="22"/>
          <w:szCs w:val="22"/>
        </w:rPr>
      </w:pPr>
    </w:p>
    <w:p w14:paraId="26910E3E" w14:textId="4E8CEB44" w:rsidR="006A2158" w:rsidRDefault="006A2158" w:rsidP="006A2158">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4D4B7D">
        <w:rPr>
          <w:rFonts w:asciiTheme="minorHAnsi" w:hAnsiTheme="minorHAnsi" w:cstheme="minorHAnsi"/>
          <w:sz w:val="22"/>
          <w:szCs w:val="22"/>
        </w:rPr>
        <w:t xml:space="preserve">Mediante Resolución </w:t>
      </w:r>
      <w:proofErr w:type="spellStart"/>
      <w:r w:rsidRPr="004D4B7D">
        <w:rPr>
          <w:rFonts w:asciiTheme="minorHAnsi" w:hAnsiTheme="minorHAnsi" w:cstheme="minorHAnsi"/>
          <w:sz w:val="22"/>
          <w:szCs w:val="22"/>
        </w:rPr>
        <w:t>N°</w:t>
      </w:r>
      <w:proofErr w:type="spellEnd"/>
      <w:r w:rsidRPr="004D4B7D">
        <w:rPr>
          <w:rFonts w:asciiTheme="minorHAnsi" w:hAnsiTheme="minorHAnsi" w:cstheme="minorHAnsi"/>
          <w:sz w:val="22"/>
          <w:szCs w:val="22"/>
        </w:rPr>
        <w:t xml:space="preserve"> 0</w:t>
      </w:r>
      <w:r>
        <w:rPr>
          <w:rFonts w:asciiTheme="minorHAnsi" w:hAnsiTheme="minorHAnsi" w:cstheme="minorHAnsi"/>
          <w:sz w:val="22"/>
          <w:szCs w:val="22"/>
        </w:rPr>
        <w:t>14</w:t>
      </w:r>
      <w:r w:rsidRPr="004D4B7D">
        <w:rPr>
          <w:rFonts w:asciiTheme="minorHAnsi" w:hAnsiTheme="minorHAnsi" w:cstheme="minorHAnsi"/>
          <w:sz w:val="22"/>
          <w:szCs w:val="22"/>
        </w:rPr>
        <w:t>-2023-OS/GRT, se fijaron las Bandas de Precios y los Márgenes Comerciales para el Gas Licuado de Petróleo destinado a envasado (GLP-E</w:t>
      </w:r>
      <w:r w:rsidR="009F6EF0">
        <w:rPr>
          <w:rFonts w:asciiTheme="minorHAnsi" w:hAnsiTheme="minorHAnsi" w:cstheme="minorHAnsi"/>
          <w:sz w:val="22"/>
          <w:szCs w:val="22"/>
        </w:rPr>
        <w:t xml:space="preserve">) </w:t>
      </w:r>
      <w:r w:rsidRPr="004D4B7D">
        <w:rPr>
          <w:rFonts w:asciiTheme="minorHAnsi" w:hAnsiTheme="minorHAnsi" w:cstheme="minorHAnsi"/>
          <w:sz w:val="22"/>
          <w:szCs w:val="22"/>
        </w:rPr>
        <w:t xml:space="preserve">y Diésel B5 destinado al uso vehicular con vigencia desde el </w:t>
      </w:r>
      <w:r>
        <w:rPr>
          <w:rFonts w:asciiTheme="minorHAnsi" w:hAnsiTheme="minorHAnsi" w:cstheme="minorHAnsi"/>
          <w:sz w:val="22"/>
          <w:szCs w:val="22"/>
        </w:rPr>
        <w:t>31</w:t>
      </w:r>
      <w:r w:rsidRPr="004D4B7D">
        <w:rPr>
          <w:rFonts w:asciiTheme="minorHAnsi" w:hAnsiTheme="minorHAnsi" w:cstheme="minorHAnsi"/>
          <w:sz w:val="22"/>
          <w:szCs w:val="22"/>
        </w:rPr>
        <w:t xml:space="preserve"> de </w:t>
      </w:r>
      <w:r>
        <w:rPr>
          <w:rFonts w:asciiTheme="minorHAnsi" w:hAnsiTheme="minorHAnsi" w:cstheme="minorHAnsi"/>
          <w:sz w:val="22"/>
          <w:szCs w:val="22"/>
        </w:rPr>
        <w:t>marzo</w:t>
      </w:r>
      <w:r w:rsidRPr="004D4B7D">
        <w:rPr>
          <w:rFonts w:asciiTheme="minorHAnsi" w:hAnsiTheme="minorHAnsi" w:cstheme="minorHAnsi"/>
          <w:sz w:val="22"/>
          <w:szCs w:val="22"/>
        </w:rPr>
        <w:t xml:space="preserve"> hasta el jueves </w:t>
      </w:r>
      <w:r>
        <w:rPr>
          <w:rFonts w:asciiTheme="minorHAnsi" w:hAnsiTheme="minorHAnsi" w:cstheme="minorHAnsi"/>
          <w:sz w:val="22"/>
          <w:szCs w:val="22"/>
        </w:rPr>
        <w:t>27</w:t>
      </w:r>
      <w:r w:rsidRPr="004D4B7D">
        <w:rPr>
          <w:rFonts w:asciiTheme="minorHAnsi" w:hAnsiTheme="minorHAnsi" w:cstheme="minorHAnsi"/>
          <w:sz w:val="22"/>
          <w:szCs w:val="22"/>
        </w:rPr>
        <w:t xml:space="preserve"> de </w:t>
      </w:r>
      <w:r>
        <w:rPr>
          <w:rFonts w:asciiTheme="minorHAnsi" w:hAnsiTheme="minorHAnsi" w:cstheme="minorHAnsi"/>
          <w:sz w:val="22"/>
          <w:szCs w:val="22"/>
        </w:rPr>
        <w:t>abril</w:t>
      </w:r>
      <w:r w:rsidRPr="004D4B7D">
        <w:rPr>
          <w:rFonts w:asciiTheme="minorHAnsi" w:hAnsiTheme="minorHAnsi" w:cstheme="minorHAnsi"/>
          <w:sz w:val="22"/>
          <w:szCs w:val="22"/>
        </w:rPr>
        <w:t xml:space="preserve"> de 2023.</w:t>
      </w:r>
      <w:r>
        <w:rPr>
          <w:rFonts w:asciiTheme="minorHAnsi" w:hAnsiTheme="minorHAnsi" w:cstheme="minorHAnsi"/>
          <w:sz w:val="22"/>
          <w:szCs w:val="22"/>
        </w:rPr>
        <w:t xml:space="preserve"> Asimismo, se fijó la Banda de Precios para el </w:t>
      </w:r>
      <w:r w:rsidRPr="004D4B7D">
        <w:rPr>
          <w:rFonts w:asciiTheme="minorHAnsi" w:hAnsiTheme="minorHAnsi" w:cstheme="minorHAnsi"/>
          <w:sz w:val="22"/>
          <w:szCs w:val="22"/>
        </w:rPr>
        <w:t>Gas Licuado de Petróleo destinado a granel (GLP-G)</w:t>
      </w:r>
      <w:r>
        <w:rPr>
          <w:rFonts w:asciiTheme="minorHAnsi" w:hAnsiTheme="minorHAnsi" w:cstheme="minorHAnsi"/>
          <w:sz w:val="22"/>
          <w:szCs w:val="22"/>
        </w:rPr>
        <w:t>, c</w:t>
      </w:r>
      <w:r w:rsidR="009F6EF0">
        <w:rPr>
          <w:rFonts w:asciiTheme="minorHAnsi" w:hAnsiTheme="minorHAnsi" w:cstheme="minorHAnsi"/>
          <w:sz w:val="22"/>
          <w:szCs w:val="22"/>
        </w:rPr>
        <w:t xml:space="preserve">uya </w:t>
      </w:r>
      <w:r>
        <w:rPr>
          <w:rFonts w:asciiTheme="minorHAnsi" w:hAnsiTheme="minorHAnsi" w:cstheme="minorHAnsi"/>
          <w:sz w:val="22"/>
          <w:szCs w:val="22"/>
        </w:rPr>
        <w:t xml:space="preserve">vigencia </w:t>
      </w:r>
      <w:r w:rsidR="009F6EF0">
        <w:rPr>
          <w:rFonts w:asciiTheme="minorHAnsi" w:hAnsiTheme="minorHAnsi" w:cstheme="minorHAnsi"/>
          <w:sz w:val="22"/>
          <w:szCs w:val="22"/>
        </w:rPr>
        <w:t>solo fue para el 31 de marzo</w:t>
      </w:r>
      <w:r>
        <w:rPr>
          <w:rFonts w:asciiTheme="minorHAnsi" w:hAnsiTheme="minorHAnsi" w:cstheme="minorHAnsi"/>
          <w:sz w:val="22"/>
          <w:szCs w:val="22"/>
        </w:rPr>
        <w:t xml:space="preserve"> de 2023.</w:t>
      </w:r>
    </w:p>
    <w:p w14:paraId="29D68AA1" w14:textId="77777777" w:rsidR="006A2158" w:rsidRDefault="006A2158" w:rsidP="004D4B7D">
      <w:pPr>
        <w:pStyle w:val="Textonotapie"/>
        <w:tabs>
          <w:tab w:val="left" w:pos="709"/>
        </w:tabs>
        <w:spacing w:before="0" w:after="0"/>
        <w:ind w:left="568"/>
        <w:rPr>
          <w:rFonts w:asciiTheme="minorHAnsi" w:hAnsiTheme="minorHAnsi" w:cstheme="minorHAnsi"/>
          <w:sz w:val="22"/>
          <w:szCs w:val="22"/>
        </w:rPr>
      </w:pPr>
    </w:p>
    <w:p w14:paraId="5AAD8AFE" w14:textId="4FBE6017" w:rsidR="0079059A" w:rsidRDefault="00E812D9" w:rsidP="0079059A">
      <w:pPr>
        <w:pStyle w:val="Sangradetextonormal"/>
        <w:numPr>
          <w:ilvl w:val="0"/>
          <w:numId w:val="16"/>
        </w:numPr>
        <w:ind w:left="568" w:hanging="426"/>
        <w:rPr>
          <w:rFonts w:asciiTheme="minorHAnsi" w:hAnsiTheme="minorHAnsi" w:cstheme="minorHAnsi"/>
          <w:sz w:val="22"/>
          <w:szCs w:val="22"/>
        </w:rPr>
      </w:pPr>
      <w:r w:rsidRPr="00300844">
        <w:rPr>
          <w:rFonts w:asciiTheme="minorHAnsi" w:hAnsiTheme="minorHAnsi" w:cstheme="minorHAnsi"/>
          <w:sz w:val="22"/>
          <w:szCs w:val="22"/>
        </w:rPr>
        <w:t>Teniendo en cuenta las Bandas de Precios y los Márgenes Comerciales de los combustibles establecidos mediante la</w:t>
      </w:r>
      <w:r w:rsidR="009F6EF0">
        <w:rPr>
          <w:rFonts w:asciiTheme="minorHAnsi" w:hAnsiTheme="minorHAnsi" w:cstheme="minorHAnsi"/>
          <w:sz w:val="22"/>
          <w:szCs w:val="22"/>
        </w:rPr>
        <w:t>s</w:t>
      </w:r>
      <w:r w:rsidRPr="00300844">
        <w:rPr>
          <w:rFonts w:asciiTheme="minorHAnsi" w:hAnsiTheme="minorHAnsi" w:cstheme="minorHAnsi"/>
          <w:sz w:val="22"/>
          <w:szCs w:val="22"/>
        </w:rPr>
        <w:t xml:space="preserve"> Resoluci</w:t>
      </w:r>
      <w:r w:rsidR="009F6EF0">
        <w:rPr>
          <w:rFonts w:asciiTheme="minorHAnsi" w:hAnsiTheme="minorHAnsi" w:cstheme="minorHAnsi"/>
          <w:sz w:val="22"/>
          <w:szCs w:val="22"/>
        </w:rPr>
        <w:t>ones</w:t>
      </w:r>
      <w:r>
        <w:rPr>
          <w:rFonts w:asciiTheme="minorHAnsi" w:hAnsiTheme="minorHAnsi" w:cstheme="minorHAnsi"/>
          <w:sz w:val="22"/>
          <w:szCs w:val="22"/>
        </w:rPr>
        <w:t xml:space="preserve"> </w:t>
      </w:r>
      <w:r w:rsidRPr="00300844">
        <w:rPr>
          <w:rFonts w:asciiTheme="minorHAnsi" w:hAnsiTheme="minorHAnsi" w:cstheme="minorHAnsi"/>
          <w:sz w:val="22"/>
          <w:szCs w:val="22"/>
        </w:rPr>
        <w:t xml:space="preserve">de la Gerencia de Regulación Tarifaria Osinergmin </w:t>
      </w:r>
      <w:proofErr w:type="spellStart"/>
      <w:r w:rsidRPr="00300844">
        <w:rPr>
          <w:rFonts w:asciiTheme="minorHAnsi" w:hAnsiTheme="minorHAnsi" w:cstheme="minorHAnsi"/>
          <w:sz w:val="22"/>
          <w:szCs w:val="22"/>
        </w:rPr>
        <w:t>N°</w:t>
      </w:r>
      <w:proofErr w:type="spellEnd"/>
      <w:r w:rsidRPr="00300844">
        <w:rPr>
          <w:rFonts w:asciiTheme="minorHAnsi" w:hAnsiTheme="minorHAnsi" w:cstheme="minorHAnsi"/>
          <w:sz w:val="22"/>
          <w:szCs w:val="22"/>
        </w:rPr>
        <w:t xml:space="preserve"> 0</w:t>
      </w:r>
      <w:r w:rsidR="009F6EF0">
        <w:rPr>
          <w:rFonts w:asciiTheme="minorHAnsi" w:hAnsiTheme="minorHAnsi" w:cstheme="minorHAnsi"/>
          <w:sz w:val="22"/>
          <w:szCs w:val="22"/>
        </w:rPr>
        <w:t>14</w:t>
      </w:r>
      <w:r w:rsidRPr="00300844">
        <w:rPr>
          <w:rFonts w:asciiTheme="minorHAnsi" w:hAnsiTheme="minorHAnsi" w:cstheme="minorHAnsi"/>
          <w:sz w:val="22"/>
          <w:szCs w:val="22"/>
        </w:rPr>
        <w:t>-202</w:t>
      </w:r>
      <w:r>
        <w:rPr>
          <w:rFonts w:asciiTheme="minorHAnsi" w:hAnsiTheme="minorHAnsi" w:cstheme="minorHAnsi"/>
          <w:sz w:val="22"/>
          <w:szCs w:val="22"/>
        </w:rPr>
        <w:t>3</w:t>
      </w:r>
      <w:r w:rsidRPr="00300844">
        <w:rPr>
          <w:rFonts w:asciiTheme="minorHAnsi" w:hAnsiTheme="minorHAnsi" w:cstheme="minorHAnsi"/>
          <w:sz w:val="22"/>
          <w:szCs w:val="22"/>
        </w:rPr>
        <w:t>-OS/GRT</w:t>
      </w:r>
      <w:r w:rsidR="009F6EF0">
        <w:rPr>
          <w:rFonts w:asciiTheme="minorHAnsi" w:hAnsiTheme="minorHAnsi" w:cstheme="minorHAnsi"/>
          <w:sz w:val="22"/>
          <w:szCs w:val="22"/>
        </w:rPr>
        <w:t xml:space="preserve"> y </w:t>
      </w:r>
      <w:r w:rsidR="009F6EF0" w:rsidRPr="00300844">
        <w:rPr>
          <w:rFonts w:asciiTheme="minorHAnsi" w:hAnsiTheme="minorHAnsi" w:cstheme="minorHAnsi"/>
          <w:sz w:val="22"/>
          <w:szCs w:val="22"/>
        </w:rPr>
        <w:t>0</w:t>
      </w:r>
      <w:r w:rsidR="009F6EF0">
        <w:rPr>
          <w:rFonts w:asciiTheme="minorHAnsi" w:hAnsiTheme="minorHAnsi" w:cstheme="minorHAnsi"/>
          <w:sz w:val="22"/>
          <w:szCs w:val="22"/>
        </w:rPr>
        <w:t>05</w:t>
      </w:r>
      <w:r w:rsidR="009F6EF0" w:rsidRPr="00300844">
        <w:rPr>
          <w:rFonts w:asciiTheme="minorHAnsi" w:hAnsiTheme="minorHAnsi" w:cstheme="minorHAnsi"/>
          <w:sz w:val="22"/>
          <w:szCs w:val="22"/>
        </w:rPr>
        <w:t>-202</w:t>
      </w:r>
      <w:r w:rsidR="009F6EF0">
        <w:rPr>
          <w:rFonts w:asciiTheme="minorHAnsi" w:hAnsiTheme="minorHAnsi" w:cstheme="minorHAnsi"/>
          <w:sz w:val="22"/>
          <w:szCs w:val="22"/>
        </w:rPr>
        <w:t>3</w:t>
      </w:r>
      <w:r w:rsidR="009F6EF0" w:rsidRPr="00300844">
        <w:rPr>
          <w:rFonts w:asciiTheme="minorHAnsi" w:hAnsiTheme="minorHAnsi" w:cstheme="minorHAnsi"/>
          <w:sz w:val="22"/>
          <w:szCs w:val="22"/>
        </w:rPr>
        <w:t>-OS/GRT</w:t>
      </w:r>
      <w:r w:rsidRPr="00300844">
        <w:rPr>
          <w:rFonts w:asciiTheme="minorHAnsi" w:hAnsiTheme="minorHAnsi" w:cstheme="minorHAnsi"/>
          <w:sz w:val="22"/>
          <w:szCs w:val="22"/>
        </w:rPr>
        <w:t xml:space="preserve">, </w:t>
      </w:r>
      <w:r w:rsidR="00954A3E">
        <w:rPr>
          <w:rFonts w:asciiTheme="minorHAnsi" w:hAnsiTheme="minorHAnsi" w:cstheme="minorHAnsi"/>
          <w:sz w:val="22"/>
          <w:szCs w:val="22"/>
        </w:rPr>
        <w:t xml:space="preserve">le corresponde al </w:t>
      </w:r>
      <w:r w:rsidRPr="00300844">
        <w:rPr>
          <w:rFonts w:asciiTheme="minorHAnsi" w:hAnsiTheme="minorHAnsi" w:cstheme="minorHAnsi"/>
          <w:sz w:val="22"/>
          <w:szCs w:val="22"/>
        </w:rPr>
        <w:t>MINEM public</w:t>
      </w:r>
      <w:r w:rsidR="00954A3E">
        <w:rPr>
          <w:rFonts w:asciiTheme="minorHAnsi" w:hAnsiTheme="minorHAnsi" w:cstheme="minorHAnsi"/>
          <w:sz w:val="22"/>
          <w:szCs w:val="22"/>
        </w:rPr>
        <w:t>ar</w:t>
      </w:r>
      <w:r w:rsidRPr="00300844">
        <w:rPr>
          <w:rFonts w:asciiTheme="minorHAnsi" w:hAnsiTheme="minorHAnsi" w:cstheme="minorHAnsi"/>
          <w:sz w:val="22"/>
          <w:szCs w:val="22"/>
        </w:rPr>
        <w:t xml:space="preserve"> los Factores de Aportación y/o Compensación vigentes desde </w:t>
      </w:r>
      <w:r w:rsidRPr="00294829">
        <w:rPr>
          <w:rFonts w:asciiTheme="minorHAnsi" w:hAnsiTheme="minorHAnsi" w:cstheme="minorHAnsi"/>
          <w:sz w:val="22"/>
          <w:szCs w:val="22"/>
        </w:rPr>
        <w:t xml:space="preserve">el martes </w:t>
      </w:r>
      <w:r w:rsidR="009A4663">
        <w:rPr>
          <w:rFonts w:asciiTheme="minorHAnsi" w:hAnsiTheme="minorHAnsi" w:cstheme="minorHAnsi"/>
          <w:sz w:val="22"/>
          <w:szCs w:val="22"/>
        </w:rPr>
        <w:t>11</w:t>
      </w:r>
      <w:r w:rsidR="00E0065F">
        <w:rPr>
          <w:rFonts w:asciiTheme="minorHAnsi" w:hAnsiTheme="minorHAnsi" w:cstheme="minorHAnsi"/>
          <w:sz w:val="22"/>
          <w:szCs w:val="22"/>
        </w:rPr>
        <w:t xml:space="preserve"> d</w:t>
      </w:r>
      <w:r w:rsidR="009F6EF0">
        <w:rPr>
          <w:rFonts w:asciiTheme="minorHAnsi" w:hAnsiTheme="minorHAnsi" w:cstheme="minorHAnsi"/>
          <w:sz w:val="22"/>
          <w:szCs w:val="22"/>
        </w:rPr>
        <w:t xml:space="preserve">e </w:t>
      </w:r>
      <w:r w:rsidR="00E0065F">
        <w:rPr>
          <w:rFonts w:asciiTheme="minorHAnsi" w:hAnsiTheme="minorHAnsi" w:cstheme="minorHAnsi"/>
          <w:sz w:val="22"/>
          <w:szCs w:val="22"/>
        </w:rPr>
        <w:t>abril</w:t>
      </w:r>
      <w:r w:rsidRPr="00294829">
        <w:rPr>
          <w:rFonts w:asciiTheme="minorHAnsi" w:hAnsiTheme="minorHAnsi" w:cstheme="minorHAnsi"/>
          <w:sz w:val="22"/>
          <w:szCs w:val="22"/>
        </w:rPr>
        <w:t xml:space="preserve"> al lunes </w:t>
      </w:r>
      <w:r w:rsidR="00E0065F">
        <w:rPr>
          <w:rFonts w:asciiTheme="minorHAnsi" w:hAnsiTheme="minorHAnsi" w:cstheme="minorHAnsi"/>
          <w:sz w:val="22"/>
          <w:szCs w:val="22"/>
        </w:rPr>
        <w:t>1</w:t>
      </w:r>
      <w:r w:rsidR="009A4663">
        <w:rPr>
          <w:rFonts w:asciiTheme="minorHAnsi" w:hAnsiTheme="minorHAnsi" w:cstheme="minorHAnsi"/>
          <w:sz w:val="22"/>
          <w:szCs w:val="22"/>
        </w:rPr>
        <w:t>7</w:t>
      </w:r>
      <w:r w:rsidRPr="00294829">
        <w:rPr>
          <w:rFonts w:asciiTheme="minorHAnsi" w:hAnsiTheme="minorHAnsi" w:cstheme="minorHAnsi"/>
          <w:sz w:val="22"/>
          <w:szCs w:val="22"/>
        </w:rPr>
        <w:t xml:space="preserve"> de </w:t>
      </w:r>
      <w:r w:rsidR="009F6EF0">
        <w:rPr>
          <w:rFonts w:asciiTheme="minorHAnsi" w:hAnsiTheme="minorHAnsi" w:cstheme="minorHAnsi"/>
          <w:sz w:val="22"/>
          <w:szCs w:val="22"/>
        </w:rPr>
        <w:t>abril</w:t>
      </w:r>
      <w:r w:rsidRPr="00294829">
        <w:rPr>
          <w:rFonts w:asciiTheme="minorHAnsi" w:hAnsiTheme="minorHAnsi" w:cstheme="minorHAnsi"/>
          <w:sz w:val="22"/>
          <w:szCs w:val="22"/>
        </w:rPr>
        <w:t xml:space="preserve"> de 2023</w:t>
      </w:r>
      <w:r w:rsidR="0079059A" w:rsidRPr="00300844">
        <w:rPr>
          <w:rFonts w:asciiTheme="minorHAnsi" w:hAnsiTheme="minorHAnsi" w:cstheme="minorHAnsi"/>
          <w:sz w:val="22"/>
          <w:szCs w:val="22"/>
        </w:rPr>
        <w:t>.</w:t>
      </w:r>
    </w:p>
    <w:p w14:paraId="4EBA0DFC" w14:textId="77777777" w:rsidR="0079059A" w:rsidRDefault="0079059A" w:rsidP="0079059A">
      <w:pPr>
        <w:pStyle w:val="Prrafodelista"/>
        <w:rPr>
          <w:rFonts w:asciiTheme="minorHAnsi" w:hAnsiTheme="minorHAnsi" w:cstheme="minorHAnsi"/>
          <w:sz w:val="22"/>
          <w:szCs w:val="22"/>
        </w:rPr>
      </w:pPr>
    </w:p>
    <w:p w14:paraId="2C4AC7AC" w14:textId="4CB18FAD" w:rsidR="009D32AB" w:rsidRPr="001B07FE" w:rsidRDefault="00E812D9" w:rsidP="00FC618C">
      <w:pPr>
        <w:pStyle w:val="Sangradetextonormal"/>
        <w:numPr>
          <w:ilvl w:val="0"/>
          <w:numId w:val="16"/>
        </w:numPr>
        <w:ind w:left="568" w:hanging="426"/>
        <w:rPr>
          <w:rFonts w:asciiTheme="minorHAnsi" w:hAnsiTheme="minorHAnsi" w:cstheme="minorHAnsi"/>
          <w:sz w:val="22"/>
          <w:szCs w:val="22"/>
        </w:rPr>
      </w:pPr>
      <w:r w:rsidRPr="001B07FE">
        <w:rPr>
          <w:rFonts w:asciiTheme="minorHAnsi" w:hAnsiTheme="minorHAnsi" w:cstheme="minorHAnsi"/>
          <w:sz w:val="22"/>
          <w:szCs w:val="22"/>
        </w:rPr>
        <w:t xml:space="preserve">El día </w:t>
      </w:r>
      <w:r w:rsidR="009A4663">
        <w:rPr>
          <w:rFonts w:asciiTheme="minorHAnsi" w:hAnsiTheme="minorHAnsi" w:cstheme="minorHAnsi"/>
          <w:sz w:val="22"/>
          <w:szCs w:val="22"/>
        </w:rPr>
        <w:t>1</w:t>
      </w:r>
      <w:r w:rsidR="00E0065F">
        <w:rPr>
          <w:rFonts w:asciiTheme="minorHAnsi" w:hAnsiTheme="minorHAnsi" w:cstheme="minorHAnsi"/>
          <w:sz w:val="22"/>
          <w:szCs w:val="22"/>
        </w:rPr>
        <w:t>4</w:t>
      </w:r>
      <w:r w:rsidRPr="001B07FE">
        <w:rPr>
          <w:rFonts w:asciiTheme="minorHAnsi" w:hAnsiTheme="minorHAnsi" w:cstheme="minorHAnsi"/>
          <w:sz w:val="22"/>
          <w:szCs w:val="22"/>
        </w:rPr>
        <w:t>.0</w:t>
      </w:r>
      <w:r w:rsidR="00E0065F">
        <w:rPr>
          <w:rFonts w:asciiTheme="minorHAnsi" w:hAnsiTheme="minorHAnsi" w:cstheme="minorHAnsi"/>
          <w:sz w:val="22"/>
          <w:szCs w:val="22"/>
        </w:rPr>
        <w:t>4</w:t>
      </w:r>
      <w:r w:rsidRPr="001B07FE">
        <w:rPr>
          <w:rFonts w:asciiTheme="minorHAnsi" w:hAnsiTheme="minorHAnsi" w:cstheme="minorHAnsi"/>
          <w:sz w:val="22"/>
          <w:szCs w:val="22"/>
        </w:rPr>
        <w:t xml:space="preserve">.2023, PETROPERÚ </w:t>
      </w:r>
      <w:r w:rsidR="009A4663" w:rsidRPr="00232A32">
        <w:rPr>
          <w:rFonts w:asciiTheme="minorHAnsi" w:hAnsiTheme="minorHAnsi" w:cstheme="minorHAnsi"/>
          <w:sz w:val="22"/>
          <w:szCs w:val="22"/>
        </w:rPr>
        <w:t xml:space="preserve">publicó su lista de precios de venta de combustibles. Se registraron </w:t>
      </w:r>
      <w:r w:rsidR="009A4663">
        <w:rPr>
          <w:rFonts w:asciiTheme="minorHAnsi" w:hAnsiTheme="minorHAnsi" w:cstheme="minorHAnsi"/>
          <w:sz w:val="22"/>
          <w:szCs w:val="22"/>
        </w:rPr>
        <w:t xml:space="preserve">variaciones en </w:t>
      </w:r>
      <w:r w:rsidR="009A4663">
        <w:rPr>
          <w:rFonts w:asciiTheme="minorHAnsi" w:hAnsiTheme="minorHAnsi" w:cstheme="minorHAnsi"/>
          <w:sz w:val="22"/>
          <w:szCs w:val="22"/>
        </w:rPr>
        <w:t>e</w:t>
      </w:r>
      <w:r w:rsidR="009A4663">
        <w:rPr>
          <w:rFonts w:asciiTheme="minorHAnsi" w:hAnsiTheme="minorHAnsi" w:cstheme="minorHAnsi"/>
          <w:sz w:val="22"/>
          <w:szCs w:val="22"/>
        </w:rPr>
        <w:t xml:space="preserve">l precio de las </w:t>
      </w:r>
      <w:r w:rsidR="009A4663">
        <w:rPr>
          <w:rFonts w:asciiTheme="minorHAnsi" w:hAnsiTheme="minorHAnsi" w:cstheme="minorHAnsi"/>
          <w:sz w:val="22"/>
          <w:szCs w:val="22"/>
        </w:rPr>
        <w:t>G</w:t>
      </w:r>
      <w:r w:rsidR="009A4663">
        <w:rPr>
          <w:rFonts w:asciiTheme="minorHAnsi" w:hAnsiTheme="minorHAnsi" w:cstheme="minorHAnsi"/>
          <w:sz w:val="22"/>
          <w:szCs w:val="22"/>
        </w:rPr>
        <w:t>asolina Premium (+0.31 S/</w:t>
      </w:r>
      <w:proofErr w:type="spellStart"/>
      <w:r w:rsidR="009A4663">
        <w:rPr>
          <w:rFonts w:asciiTheme="minorHAnsi" w:hAnsiTheme="minorHAnsi" w:cstheme="minorHAnsi"/>
          <w:sz w:val="22"/>
          <w:szCs w:val="22"/>
        </w:rPr>
        <w:t>Gln</w:t>
      </w:r>
      <w:proofErr w:type="spellEnd"/>
      <w:r w:rsidR="009A4663">
        <w:rPr>
          <w:rFonts w:asciiTheme="minorHAnsi" w:hAnsiTheme="minorHAnsi" w:cstheme="minorHAnsi"/>
          <w:sz w:val="22"/>
          <w:szCs w:val="22"/>
        </w:rPr>
        <w:t xml:space="preserve">), </w:t>
      </w:r>
      <w:r w:rsidR="009A4663">
        <w:rPr>
          <w:rFonts w:asciiTheme="minorHAnsi" w:hAnsiTheme="minorHAnsi" w:cstheme="minorHAnsi"/>
          <w:sz w:val="22"/>
          <w:szCs w:val="22"/>
        </w:rPr>
        <w:t xml:space="preserve">Gasolina </w:t>
      </w:r>
      <w:r w:rsidR="009A4663">
        <w:rPr>
          <w:rFonts w:asciiTheme="minorHAnsi" w:hAnsiTheme="minorHAnsi" w:cstheme="minorHAnsi"/>
          <w:sz w:val="22"/>
          <w:szCs w:val="22"/>
        </w:rPr>
        <w:t>Regular (+0.28 S/</w:t>
      </w:r>
      <w:proofErr w:type="spellStart"/>
      <w:r w:rsidR="009A4663">
        <w:rPr>
          <w:rFonts w:asciiTheme="minorHAnsi" w:hAnsiTheme="minorHAnsi" w:cstheme="minorHAnsi"/>
          <w:sz w:val="22"/>
          <w:szCs w:val="22"/>
        </w:rPr>
        <w:t>Gln</w:t>
      </w:r>
      <w:proofErr w:type="spellEnd"/>
      <w:r w:rsidR="009A4663">
        <w:rPr>
          <w:rFonts w:asciiTheme="minorHAnsi" w:hAnsiTheme="minorHAnsi" w:cstheme="minorHAnsi"/>
          <w:sz w:val="22"/>
          <w:szCs w:val="22"/>
        </w:rPr>
        <w:t>)</w:t>
      </w:r>
      <w:r w:rsidR="009A4663">
        <w:rPr>
          <w:rFonts w:asciiTheme="minorHAnsi" w:hAnsiTheme="minorHAnsi" w:cstheme="minorHAnsi"/>
          <w:sz w:val="22"/>
          <w:szCs w:val="22"/>
        </w:rPr>
        <w:t xml:space="preserve">, Gasolina </w:t>
      </w:r>
      <w:r w:rsidR="009A4663">
        <w:rPr>
          <w:rFonts w:asciiTheme="minorHAnsi" w:hAnsiTheme="minorHAnsi" w:cstheme="minorHAnsi"/>
          <w:sz w:val="22"/>
          <w:szCs w:val="22"/>
        </w:rPr>
        <w:t>de 84 octanos</w:t>
      </w:r>
      <w:r w:rsidR="009A4663">
        <w:rPr>
          <w:rFonts w:asciiTheme="minorHAnsi" w:hAnsiTheme="minorHAnsi" w:cstheme="minorHAnsi"/>
          <w:sz w:val="22"/>
          <w:szCs w:val="22"/>
        </w:rPr>
        <w:t xml:space="preserve"> </w:t>
      </w:r>
      <w:r w:rsidR="009A4663">
        <w:rPr>
          <w:rFonts w:asciiTheme="minorHAnsi" w:hAnsiTheme="minorHAnsi" w:cstheme="minorHAnsi"/>
          <w:sz w:val="22"/>
          <w:szCs w:val="22"/>
        </w:rPr>
        <w:t>(+0.22 S/</w:t>
      </w:r>
      <w:proofErr w:type="spellStart"/>
      <w:r w:rsidR="009A4663">
        <w:rPr>
          <w:rFonts w:asciiTheme="minorHAnsi" w:hAnsiTheme="minorHAnsi" w:cstheme="minorHAnsi"/>
          <w:sz w:val="22"/>
          <w:szCs w:val="22"/>
        </w:rPr>
        <w:t>Gln</w:t>
      </w:r>
      <w:proofErr w:type="spellEnd"/>
      <w:r w:rsidR="009A4663">
        <w:rPr>
          <w:rFonts w:asciiTheme="minorHAnsi" w:hAnsiTheme="minorHAnsi" w:cstheme="minorHAnsi"/>
          <w:sz w:val="22"/>
          <w:szCs w:val="22"/>
        </w:rPr>
        <w:t xml:space="preserve">), así como </w:t>
      </w:r>
      <w:r w:rsidR="009A4663">
        <w:rPr>
          <w:rFonts w:asciiTheme="minorHAnsi" w:hAnsiTheme="minorHAnsi" w:cstheme="minorHAnsi"/>
          <w:sz w:val="22"/>
          <w:szCs w:val="22"/>
        </w:rPr>
        <w:t>e</w:t>
      </w:r>
      <w:r w:rsidR="009A4663">
        <w:rPr>
          <w:rFonts w:asciiTheme="minorHAnsi" w:hAnsiTheme="minorHAnsi" w:cstheme="minorHAnsi"/>
          <w:sz w:val="22"/>
          <w:szCs w:val="22"/>
        </w:rPr>
        <w:t>l</w:t>
      </w:r>
      <w:r w:rsidR="009A4663">
        <w:rPr>
          <w:rFonts w:asciiTheme="minorHAnsi" w:hAnsiTheme="minorHAnsi" w:cstheme="minorHAnsi"/>
          <w:sz w:val="22"/>
          <w:szCs w:val="22"/>
        </w:rPr>
        <w:t xml:space="preserve"> G</w:t>
      </w:r>
      <w:r w:rsidR="009A4663">
        <w:rPr>
          <w:rFonts w:asciiTheme="minorHAnsi" w:hAnsiTheme="minorHAnsi" w:cstheme="minorHAnsi"/>
          <w:sz w:val="22"/>
          <w:szCs w:val="22"/>
        </w:rPr>
        <w:t>asohol Premium (+0.31 S/</w:t>
      </w:r>
      <w:proofErr w:type="spellStart"/>
      <w:r w:rsidR="009A4663">
        <w:rPr>
          <w:rFonts w:asciiTheme="minorHAnsi" w:hAnsiTheme="minorHAnsi" w:cstheme="minorHAnsi"/>
          <w:sz w:val="22"/>
          <w:szCs w:val="22"/>
        </w:rPr>
        <w:t>Gln</w:t>
      </w:r>
      <w:proofErr w:type="spellEnd"/>
      <w:r w:rsidR="009A4663">
        <w:rPr>
          <w:rFonts w:asciiTheme="minorHAnsi" w:hAnsiTheme="minorHAnsi" w:cstheme="minorHAnsi"/>
          <w:sz w:val="22"/>
          <w:szCs w:val="22"/>
        </w:rPr>
        <w:t xml:space="preserve">), </w:t>
      </w:r>
      <w:r w:rsidR="009A4663">
        <w:rPr>
          <w:rFonts w:asciiTheme="minorHAnsi" w:hAnsiTheme="minorHAnsi" w:cstheme="minorHAnsi"/>
          <w:sz w:val="22"/>
          <w:szCs w:val="22"/>
        </w:rPr>
        <w:t xml:space="preserve">Gasohol </w:t>
      </w:r>
      <w:r w:rsidR="009A4663">
        <w:rPr>
          <w:rFonts w:asciiTheme="minorHAnsi" w:hAnsiTheme="minorHAnsi" w:cstheme="minorHAnsi"/>
          <w:sz w:val="22"/>
          <w:szCs w:val="22"/>
        </w:rPr>
        <w:t>Regular (+0.28 S/</w:t>
      </w:r>
      <w:proofErr w:type="spellStart"/>
      <w:r w:rsidR="009A4663">
        <w:rPr>
          <w:rFonts w:asciiTheme="minorHAnsi" w:hAnsiTheme="minorHAnsi" w:cstheme="minorHAnsi"/>
          <w:sz w:val="22"/>
          <w:szCs w:val="22"/>
        </w:rPr>
        <w:t>Gln</w:t>
      </w:r>
      <w:proofErr w:type="spellEnd"/>
      <w:r w:rsidR="009A4663">
        <w:rPr>
          <w:rFonts w:asciiTheme="minorHAnsi" w:hAnsiTheme="minorHAnsi" w:cstheme="minorHAnsi"/>
          <w:sz w:val="22"/>
          <w:szCs w:val="22"/>
        </w:rPr>
        <w:t xml:space="preserve">) y </w:t>
      </w:r>
      <w:r w:rsidR="009A4663">
        <w:rPr>
          <w:rFonts w:asciiTheme="minorHAnsi" w:hAnsiTheme="minorHAnsi" w:cstheme="minorHAnsi"/>
          <w:sz w:val="22"/>
          <w:szCs w:val="22"/>
        </w:rPr>
        <w:t xml:space="preserve">Gasohol </w:t>
      </w:r>
      <w:r w:rsidR="009A4663">
        <w:rPr>
          <w:rFonts w:asciiTheme="minorHAnsi" w:hAnsiTheme="minorHAnsi" w:cstheme="minorHAnsi"/>
          <w:sz w:val="22"/>
          <w:szCs w:val="22"/>
        </w:rPr>
        <w:t xml:space="preserve">de 84 </w:t>
      </w:r>
      <w:r w:rsidR="009A4663">
        <w:rPr>
          <w:rFonts w:asciiTheme="minorHAnsi" w:hAnsiTheme="minorHAnsi" w:cstheme="minorHAnsi"/>
          <w:sz w:val="22"/>
          <w:szCs w:val="22"/>
        </w:rPr>
        <w:t xml:space="preserve">octanos </w:t>
      </w:r>
      <w:r w:rsidR="009A4663">
        <w:rPr>
          <w:rFonts w:asciiTheme="minorHAnsi" w:hAnsiTheme="minorHAnsi" w:cstheme="minorHAnsi"/>
          <w:sz w:val="22"/>
          <w:szCs w:val="22"/>
        </w:rPr>
        <w:t>(+0.22 S/</w:t>
      </w:r>
      <w:proofErr w:type="spellStart"/>
      <w:r w:rsidR="009A4663">
        <w:rPr>
          <w:rFonts w:asciiTheme="minorHAnsi" w:hAnsiTheme="minorHAnsi" w:cstheme="minorHAnsi"/>
          <w:sz w:val="22"/>
          <w:szCs w:val="22"/>
        </w:rPr>
        <w:t>Gln</w:t>
      </w:r>
      <w:proofErr w:type="spellEnd"/>
      <w:r w:rsidR="009A4663">
        <w:rPr>
          <w:rFonts w:asciiTheme="minorHAnsi" w:hAnsiTheme="minorHAnsi" w:cstheme="minorHAnsi"/>
          <w:sz w:val="22"/>
          <w:szCs w:val="22"/>
        </w:rPr>
        <w:t xml:space="preserve">). </w:t>
      </w:r>
      <w:r w:rsidR="009A4663">
        <w:rPr>
          <w:rFonts w:asciiTheme="minorHAnsi" w:hAnsiTheme="minorHAnsi" w:cstheme="minorHAnsi"/>
          <w:sz w:val="22"/>
          <w:szCs w:val="22"/>
        </w:rPr>
        <w:t>Asimismo</w:t>
      </w:r>
      <w:r w:rsidR="009A4663">
        <w:rPr>
          <w:rFonts w:asciiTheme="minorHAnsi" w:hAnsiTheme="minorHAnsi" w:cstheme="minorHAnsi"/>
          <w:sz w:val="22"/>
          <w:szCs w:val="22"/>
        </w:rPr>
        <w:t>, también se registraron diferencias en los precios del Diesel B5 (+0.07 S/</w:t>
      </w:r>
      <w:proofErr w:type="spellStart"/>
      <w:r w:rsidR="009A4663">
        <w:rPr>
          <w:rFonts w:asciiTheme="minorHAnsi" w:hAnsiTheme="minorHAnsi" w:cstheme="minorHAnsi"/>
          <w:sz w:val="22"/>
          <w:szCs w:val="22"/>
        </w:rPr>
        <w:t>Gln</w:t>
      </w:r>
      <w:proofErr w:type="spellEnd"/>
      <w:r w:rsidR="009A4663">
        <w:rPr>
          <w:rFonts w:asciiTheme="minorHAnsi" w:hAnsiTheme="minorHAnsi" w:cstheme="minorHAnsi"/>
          <w:sz w:val="22"/>
          <w:szCs w:val="22"/>
        </w:rPr>
        <w:t>) y los residuales R6 (+0.77 S/</w:t>
      </w:r>
      <w:proofErr w:type="spellStart"/>
      <w:r w:rsidR="009A4663">
        <w:rPr>
          <w:rFonts w:asciiTheme="minorHAnsi" w:hAnsiTheme="minorHAnsi" w:cstheme="minorHAnsi"/>
          <w:sz w:val="22"/>
          <w:szCs w:val="22"/>
        </w:rPr>
        <w:t>Gln</w:t>
      </w:r>
      <w:proofErr w:type="spellEnd"/>
      <w:r w:rsidR="009A4663">
        <w:rPr>
          <w:rFonts w:asciiTheme="minorHAnsi" w:hAnsiTheme="minorHAnsi" w:cstheme="minorHAnsi"/>
          <w:sz w:val="22"/>
          <w:szCs w:val="22"/>
        </w:rPr>
        <w:t>) y R500 (+0.79 S/</w:t>
      </w:r>
      <w:proofErr w:type="spellStart"/>
      <w:r w:rsidR="009A4663">
        <w:rPr>
          <w:rFonts w:asciiTheme="minorHAnsi" w:hAnsiTheme="minorHAnsi" w:cstheme="minorHAnsi"/>
          <w:sz w:val="22"/>
          <w:szCs w:val="22"/>
        </w:rPr>
        <w:t>Gln</w:t>
      </w:r>
      <w:proofErr w:type="spellEnd"/>
      <w:r w:rsidR="009A4663">
        <w:rPr>
          <w:rFonts w:asciiTheme="minorHAnsi" w:hAnsiTheme="minorHAnsi" w:cstheme="minorHAnsi"/>
          <w:sz w:val="22"/>
          <w:szCs w:val="22"/>
        </w:rPr>
        <w:t>)</w:t>
      </w:r>
      <w:r w:rsidR="009A4663">
        <w:rPr>
          <w:rFonts w:asciiTheme="minorHAnsi" w:hAnsiTheme="minorHAnsi" w:cstheme="minorHAnsi"/>
          <w:sz w:val="22"/>
          <w:szCs w:val="22"/>
        </w:rPr>
        <w:t>.</w:t>
      </w:r>
    </w:p>
    <w:p w14:paraId="0F52D45B" w14:textId="77777777" w:rsidR="00AF5121" w:rsidRDefault="00AF5121" w:rsidP="00AF5121">
      <w:pPr>
        <w:pStyle w:val="Prrafodelista"/>
        <w:rPr>
          <w:rFonts w:asciiTheme="minorHAnsi" w:hAnsiTheme="minorHAnsi" w:cstheme="minorHAnsi"/>
          <w:sz w:val="22"/>
          <w:szCs w:val="22"/>
        </w:rPr>
      </w:pPr>
    </w:p>
    <w:p w14:paraId="158F6C19" w14:textId="77777777" w:rsidR="00AF5121" w:rsidRPr="00232A32" w:rsidRDefault="00AF5121" w:rsidP="00E812D9">
      <w:pPr>
        <w:pStyle w:val="Sangradetextonormal"/>
        <w:ind w:left="568" w:firstLine="0"/>
        <w:rPr>
          <w:rFonts w:asciiTheme="minorHAnsi" w:hAnsiTheme="minorHAnsi" w:cstheme="minorHAnsi"/>
          <w:sz w:val="22"/>
          <w:szCs w:val="22"/>
        </w:rPr>
      </w:pPr>
    </w:p>
    <w:p w14:paraId="7894EBA0" w14:textId="77777777" w:rsidR="00E53D92" w:rsidRDefault="00AF270F" w:rsidP="0004242F">
      <w:pPr>
        <w:pStyle w:val="Textonotapie"/>
        <w:numPr>
          <w:ilvl w:val="0"/>
          <w:numId w:val="3"/>
        </w:numPr>
        <w:tabs>
          <w:tab w:val="left" w:pos="284"/>
          <w:tab w:val="left" w:pos="851"/>
        </w:tabs>
        <w:spacing w:before="0" w:after="0"/>
        <w:ind w:left="0" w:hanging="426"/>
        <w:rPr>
          <w:rFonts w:asciiTheme="minorHAnsi" w:hAnsiTheme="minorHAnsi" w:cstheme="minorHAnsi"/>
          <w:b/>
          <w:sz w:val="24"/>
          <w:szCs w:val="24"/>
        </w:rPr>
      </w:pPr>
      <w:r w:rsidRPr="00E53D92">
        <w:rPr>
          <w:rFonts w:asciiTheme="minorHAnsi" w:hAnsiTheme="minorHAnsi" w:cstheme="minorHAnsi"/>
          <w:b/>
          <w:sz w:val="24"/>
          <w:szCs w:val="24"/>
        </w:rPr>
        <w:t>PRECIOS DE REFERENCIA DE COMBUSTIBLES</w:t>
      </w:r>
    </w:p>
    <w:p w14:paraId="04204015" w14:textId="77777777" w:rsidR="00C02C51" w:rsidRDefault="00C02C51" w:rsidP="00C02C51">
      <w:pPr>
        <w:pStyle w:val="Textonotapie"/>
        <w:tabs>
          <w:tab w:val="left" w:pos="284"/>
          <w:tab w:val="left" w:pos="851"/>
        </w:tabs>
        <w:spacing w:before="0" w:after="0"/>
        <w:rPr>
          <w:rFonts w:asciiTheme="minorHAnsi" w:hAnsiTheme="minorHAnsi" w:cstheme="minorHAnsi"/>
          <w:b/>
          <w:sz w:val="24"/>
          <w:szCs w:val="24"/>
        </w:rPr>
      </w:pPr>
    </w:p>
    <w:p w14:paraId="644708EB" w14:textId="77777777" w:rsidR="00E53D92" w:rsidRPr="00862617" w:rsidRDefault="00E53D92" w:rsidP="0004242F">
      <w:pPr>
        <w:pStyle w:val="Sangradetextonormal"/>
        <w:numPr>
          <w:ilvl w:val="1"/>
          <w:numId w:val="3"/>
        </w:numPr>
        <w:ind w:left="0" w:hanging="426"/>
        <w:rPr>
          <w:rFonts w:asciiTheme="minorHAnsi" w:hAnsiTheme="minorHAnsi" w:cstheme="minorHAnsi"/>
          <w:b/>
          <w:bCs/>
          <w:sz w:val="24"/>
          <w:u w:val="single"/>
        </w:rPr>
      </w:pPr>
      <w:r>
        <w:rPr>
          <w:rFonts w:asciiTheme="minorHAnsi" w:hAnsiTheme="minorHAnsi" w:cstheme="minorHAnsi"/>
          <w:b/>
          <w:bCs/>
          <w:sz w:val="24"/>
          <w:u w:val="single"/>
        </w:rPr>
        <w:t>Procedimiento de Cálcu</w:t>
      </w:r>
      <w:r w:rsidRPr="00862617">
        <w:rPr>
          <w:rFonts w:asciiTheme="minorHAnsi" w:hAnsiTheme="minorHAnsi" w:cstheme="minorHAnsi"/>
          <w:b/>
          <w:bCs/>
          <w:sz w:val="24"/>
          <w:u w:val="single"/>
        </w:rPr>
        <w:t>l</w:t>
      </w:r>
      <w:r>
        <w:rPr>
          <w:rFonts w:asciiTheme="minorHAnsi" w:hAnsiTheme="minorHAnsi" w:cstheme="minorHAnsi"/>
          <w:b/>
          <w:bCs/>
          <w:sz w:val="24"/>
          <w:u w:val="single"/>
        </w:rPr>
        <w:t>o de los Precios de Referencia</w:t>
      </w:r>
      <w:r w:rsidRPr="00862617">
        <w:rPr>
          <w:rFonts w:asciiTheme="minorHAnsi" w:hAnsiTheme="minorHAnsi" w:cstheme="minorHAnsi"/>
          <w:b/>
          <w:bCs/>
          <w:sz w:val="24"/>
          <w:u w:val="single"/>
        </w:rPr>
        <w:t xml:space="preserve"> de Combustibles</w:t>
      </w:r>
    </w:p>
    <w:p w14:paraId="142E0E6B" w14:textId="77777777" w:rsidR="00E53D92" w:rsidRDefault="00E53D92" w:rsidP="00E53D92">
      <w:pPr>
        <w:pStyle w:val="Textonotapie"/>
        <w:tabs>
          <w:tab w:val="left" w:pos="284"/>
          <w:tab w:val="left" w:pos="851"/>
        </w:tabs>
        <w:spacing w:before="0" w:after="0"/>
        <w:ind w:left="720"/>
        <w:rPr>
          <w:rFonts w:asciiTheme="minorHAnsi" w:hAnsiTheme="minorHAnsi" w:cstheme="minorHAnsi"/>
          <w:b/>
          <w:sz w:val="24"/>
          <w:szCs w:val="24"/>
        </w:rPr>
      </w:pPr>
    </w:p>
    <w:p w14:paraId="45EBD9B1" w14:textId="77777777" w:rsidR="00E53D92" w:rsidRDefault="00E53D92" w:rsidP="00E53D92">
      <w:pPr>
        <w:jc w:val="both"/>
        <w:rPr>
          <w:rFonts w:asciiTheme="minorHAnsi" w:hAnsiTheme="minorHAnsi" w:cstheme="minorHAnsi"/>
          <w:sz w:val="22"/>
          <w:szCs w:val="22"/>
        </w:rPr>
      </w:pPr>
      <w:r>
        <w:rPr>
          <w:rFonts w:asciiTheme="minorHAnsi" w:hAnsiTheme="minorHAnsi" w:cstheme="minorHAnsi"/>
          <w:sz w:val="22"/>
          <w:szCs w:val="22"/>
        </w:rPr>
        <w:t>Con fecha</w:t>
      </w:r>
      <w:r w:rsidRPr="003D69FC">
        <w:rPr>
          <w:rFonts w:asciiTheme="minorHAnsi" w:hAnsiTheme="minorHAnsi" w:cstheme="minorHAnsi"/>
          <w:sz w:val="22"/>
          <w:szCs w:val="22"/>
        </w:rPr>
        <w:t xml:space="preserve"> 01.07.2021 se aprobó la Norma “Procedimiento para el Cálculo de los Precios de Referencia de los Combustibles derivados del Petróleo”</w:t>
      </w:r>
      <w:r>
        <w:rPr>
          <w:rFonts w:asciiTheme="minorHAnsi" w:hAnsiTheme="minorHAnsi" w:cstheme="minorHAnsi"/>
          <w:sz w:val="22"/>
          <w:szCs w:val="22"/>
        </w:rPr>
        <w:t xml:space="preserve"> mediante la Resolución del Consejo Directivo de OSINERGMIN </w:t>
      </w:r>
      <w:r w:rsidRPr="003D69FC">
        <w:rPr>
          <w:rFonts w:asciiTheme="minorHAnsi" w:hAnsiTheme="minorHAnsi" w:cstheme="minorHAnsi"/>
          <w:sz w:val="22"/>
          <w:szCs w:val="22"/>
        </w:rPr>
        <w:t>N° 174-2021-OS/CD</w:t>
      </w:r>
      <w:r>
        <w:rPr>
          <w:rFonts w:asciiTheme="minorHAnsi" w:hAnsiTheme="minorHAnsi" w:cstheme="minorHAnsi"/>
          <w:sz w:val="22"/>
          <w:szCs w:val="22"/>
        </w:rPr>
        <w:t>.</w:t>
      </w:r>
    </w:p>
    <w:p w14:paraId="040B2555" w14:textId="77777777" w:rsidR="00E53D92" w:rsidRDefault="00E53D92" w:rsidP="00E53D92">
      <w:pPr>
        <w:jc w:val="both"/>
        <w:rPr>
          <w:rFonts w:asciiTheme="minorHAnsi" w:hAnsiTheme="minorHAnsi" w:cstheme="minorHAnsi"/>
          <w:sz w:val="22"/>
          <w:szCs w:val="22"/>
        </w:rPr>
      </w:pPr>
    </w:p>
    <w:p w14:paraId="3AA3F30A" w14:textId="606681F5"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Los Precios de Referencia (PR) de Combustibles Líquidos determinados por el O</w:t>
      </w:r>
      <w:r>
        <w:rPr>
          <w:rFonts w:asciiTheme="minorHAnsi" w:hAnsiTheme="minorHAnsi" w:cstheme="minorHAnsi"/>
          <w:sz w:val="22"/>
          <w:szCs w:val="22"/>
        </w:rPr>
        <w:t>sinergmin</w:t>
      </w:r>
      <w:r w:rsidRPr="002B3648">
        <w:rPr>
          <w:rFonts w:asciiTheme="minorHAnsi" w:hAnsiTheme="minorHAnsi" w:cstheme="minorHAnsi"/>
          <w:sz w:val="22"/>
          <w:szCs w:val="22"/>
        </w:rPr>
        <w:t xml:space="preserve">, cuya metodología de cálculo se </w:t>
      </w:r>
      <w:r>
        <w:rPr>
          <w:rFonts w:asciiTheme="minorHAnsi" w:hAnsiTheme="minorHAnsi" w:cstheme="minorHAnsi"/>
          <w:sz w:val="22"/>
          <w:szCs w:val="22"/>
        </w:rPr>
        <w:t>grafica en el Anexo N°</w:t>
      </w:r>
      <w:r w:rsidR="00CB12BD">
        <w:rPr>
          <w:rFonts w:asciiTheme="minorHAnsi" w:hAnsiTheme="minorHAnsi" w:cstheme="minorHAnsi"/>
          <w:sz w:val="22"/>
          <w:szCs w:val="22"/>
        </w:rPr>
        <w:t xml:space="preserve"> </w:t>
      </w:r>
      <w:r>
        <w:rPr>
          <w:rFonts w:asciiTheme="minorHAnsi" w:hAnsiTheme="minorHAnsi" w:cstheme="minorHAnsi"/>
          <w:sz w:val="22"/>
          <w:szCs w:val="22"/>
        </w:rPr>
        <w:t>2</w:t>
      </w:r>
      <w:r w:rsidRPr="002B3648">
        <w:rPr>
          <w:rFonts w:asciiTheme="minorHAnsi" w:hAnsiTheme="minorHAnsi" w:cstheme="minorHAnsi"/>
          <w:sz w:val="22"/>
          <w:szCs w:val="22"/>
        </w:rPr>
        <w:t>, tienen como base conceptual lo siguiente:</w:t>
      </w:r>
    </w:p>
    <w:p w14:paraId="3EAF9336" w14:textId="77777777" w:rsidR="00E53D92" w:rsidRDefault="00E53D92" w:rsidP="00E53D92">
      <w:pPr>
        <w:jc w:val="both"/>
        <w:rPr>
          <w:rFonts w:asciiTheme="minorHAnsi" w:hAnsiTheme="minorHAnsi" w:cstheme="minorHAnsi"/>
          <w:sz w:val="22"/>
          <w:szCs w:val="22"/>
        </w:rPr>
      </w:pPr>
    </w:p>
    <w:p w14:paraId="70AF4A84"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Representan costos de eficiencia para la sociedad.</w:t>
      </w:r>
    </w:p>
    <w:p w14:paraId="0FCAAA3C" w14:textId="77777777" w:rsidR="00E53D92" w:rsidRPr="002B3648" w:rsidRDefault="00E53D92" w:rsidP="0004242F">
      <w:pPr>
        <w:numPr>
          <w:ilvl w:val="0"/>
          <w:numId w:val="5"/>
        </w:numPr>
        <w:jc w:val="both"/>
        <w:rPr>
          <w:rFonts w:asciiTheme="minorHAnsi" w:hAnsiTheme="minorHAnsi" w:cstheme="minorHAnsi"/>
          <w:sz w:val="22"/>
          <w:szCs w:val="22"/>
        </w:rPr>
      </w:pPr>
      <w:r>
        <w:rPr>
          <w:rFonts w:asciiTheme="minorHAnsi" w:hAnsiTheme="minorHAnsi" w:cstheme="minorHAnsi"/>
          <w:sz w:val="22"/>
          <w:szCs w:val="22"/>
        </w:rPr>
        <w:t xml:space="preserve">Son los </w:t>
      </w:r>
      <w:r w:rsidRPr="002B3648">
        <w:rPr>
          <w:rFonts w:asciiTheme="minorHAnsi" w:hAnsiTheme="minorHAnsi" w:cstheme="minorHAnsi"/>
          <w:sz w:val="22"/>
          <w:szCs w:val="22"/>
        </w:rPr>
        <w:t>costo</w:t>
      </w:r>
      <w:r>
        <w:rPr>
          <w:rFonts w:asciiTheme="minorHAnsi" w:hAnsiTheme="minorHAnsi" w:cstheme="minorHAnsi"/>
          <w:sz w:val="22"/>
          <w:szCs w:val="22"/>
        </w:rPr>
        <w:t>s</w:t>
      </w:r>
      <w:r w:rsidRPr="002B3648">
        <w:rPr>
          <w:rFonts w:asciiTheme="minorHAnsi" w:hAnsiTheme="minorHAnsi" w:cstheme="minorHAnsi"/>
          <w:sz w:val="22"/>
          <w:szCs w:val="22"/>
        </w:rPr>
        <w:t xml:space="preserve"> de oportunidad que la sociedad tendría que pagar para adquirir un combustible que satisface las exigencias impuestas a los combustibles nacionales.</w:t>
      </w:r>
    </w:p>
    <w:p w14:paraId="6CF17212"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Introduce</w:t>
      </w:r>
      <w:r>
        <w:rPr>
          <w:rFonts w:asciiTheme="minorHAnsi" w:hAnsiTheme="minorHAnsi" w:cstheme="minorHAnsi"/>
          <w:sz w:val="22"/>
          <w:szCs w:val="22"/>
        </w:rPr>
        <w:t>n</w:t>
      </w:r>
      <w:r w:rsidRPr="002B3648">
        <w:rPr>
          <w:rFonts w:asciiTheme="minorHAnsi" w:hAnsiTheme="minorHAnsi" w:cstheme="minorHAnsi"/>
          <w:sz w:val="22"/>
          <w:szCs w:val="22"/>
        </w:rPr>
        <w:t xml:space="preserve"> las eficiencias que se obtendrían en un Mercado Competitivo.</w:t>
      </w:r>
    </w:p>
    <w:p w14:paraId="05B2182D" w14:textId="754E108D" w:rsidR="00E53D92" w:rsidRPr="002B3648" w:rsidRDefault="00E53D92" w:rsidP="00523CA0">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No está limitado al Corto Plazo.</w:t>
      </w:r>
    </w:p>
    <w:p w14:paraId="1C561EBD" w14:textId="77777777" w:rsidR="00E53D92" w:rsidRPr="00E77343" w:rsidRDefault="00E53D92" w:rsidP="0004242F">
      <w:pPr>
        <w:numPr>
          <w:ilvl w:val="0"/>
          <w:numId w:val="5"/>
        </w:numPr>
        <w:jc w:val="both"/>
        <w:rPr>
          <w:rFonts w:asciiTheme="minorHAnsi" w:hAnsiTheme="minorHAnsi" w:cstheme="minorHAnsi"/>
          <w:sz w:val="22"/>
          <w:szCs w:val="22"/>
          <w:lang w:val="es-PE"/>
        </w:rPr>
      </w:pPr>
      <w:r w:rsidRPr="002B3648">
        <w:rPr>
          <w:rFonts w:asciiTheme="minorHAnsi" w:hAnsiTheme="minorHAnsi" w:cstheme="minorHAnsi"/>
          <w:sz w:val="22"/>
          <w:szCs w:val="22"/>
        </w:rPr>
        <w:t>Se usa</w:t>
      </w:r>
      <w:r>
        <w:rPr>
          <w:rFonts w:asciiTheme="minorHAnsi" w:hAnsiTheme="minorHAnsi" w:cstheme="minorHAnsi"/>
          <w:sz w:val="22"/>
          <w:szCs w:val="22"/>
        </w:rPr>
        <w:t>n</w:t>
      </w:r>
      <w:r w:rsidRPr="002B3648">
        <w:rPr>
          <w:rFonts w:asciiTheme="minorHAnsi" w:hAnsiTheme="minorHAnsi" w:cstheme="minorHAnsi"/>
          <w:sz w:val="22"/>
          <w:szCs w:val="22"/>
        </w:rPr>
        <w:t xml:space="preserve"> como referencia en un mercado competitivo. En el Perú los precios se rigen por la Oferta y Demanda (Art. 77° Ley Orgánica de Hidrocarburos</w:t>
      </w:r>
      <w:r w:rsidRPr="002B3648">
        <w:rPr>
          <w:rFonts w:asciiTheme="minorHAnsi" w:hAnsiTheme="minorHAnsi" w:cstheme="minorHAnsi"/>
          <w:color w:val="000066"/>
          <w:sz w:val="22"/>
          <w:szCs w:val="22"/>
          <w:lang w:val="es-PE"/>
        </w:rPr>
        <w:t>).</w:t>
      </w:r>
    </w:p>
    <w:p w14:paraId="2EE5E877" w14:textId="77777777" w:rsidR="00E53D92" w:rsidRDefault="00E53D92" w:rsidP="00E53D92">
      <w:pPr>
        <w:jc w:val="both"/>
        <w:rPr>
          <w:rFonts w:asciiTheme="minorHAnsi" w:hAnsiTheme="minorHAnsi" w:cstheme="minorHAnsi"/>
          <w:color w:val="000066"/>
          <w:sz w:val="22"/>
          <w:szCs w:val="22"/>
          <w:lang w:val="es-PE"/>
        </w:rPr>
      </w:pPr>
    </w:p>
    <w:p w14:paraId="4513F2B9" w14:textId="77777777" w:rsidR="00E53D92" w:rsidRDefault="00E53D92" w:rsidP="00675871">
      <w:pPr>
        <w:jc w:val="both"/>
        <w:rPr>
          <w:rFonts w:asciiTheme="minorHAnsi" w:hAnsiTheme="minorHAnsi" w:cstheme="minorHAnsi"/>
          <w:sz w:val="22"/>
          <w:szCs w:val="22"/>
        </w:rPr>
      </w:pPr>
      <w:r w:rsidRPr="00E77343">
        <w:rPr>
          <w:rFonts w:asciiTheme="minorHAnsi" w:hAnsiTheme="minorHAnsi" w:cstheme="minorHAnsi"/>
          <w:sz w:val="22"/>
          <w:szCs w:val="22"/>
        </w:rPr>
        <w:t>En el Procedimiento se definen dos tipos de precios de referencia: Precio de Referencia de Importación (PR1) y Precio de Referencia de Exportación (PR2)</w:t>
      </w:r>
      <w:r>
        <w:rPr>
          <w:rFonts w:asciiTheme="minorHAnsi" w:hAnsiTheme="minorHAnsi" w:cstheme="minorHAnsi"/>
          <w:sz w:val="22"/>
          <w:szCs w:val="22"/>
        </w:rPr>
        <w:t>. Sin embargo, a la fecha corresponde publicar únicamente los PR1.</w:t>
      </w:r>
      <w:r w:rsidRPr="00E77343">
        <w:rPr>
          <w:rFonts w:asciiTheme="minorHAnsi" w:hAnsiTheme="minorHAnsi" w:cstheme="minorHAnsi"/>
          <w:sz w:val="22"/>
          <w:szCs w:val="22"/>
        </w:rPr>
        <w:t xml:space="preserve"> </w:t>
      </w:r>
    </w:p>
    <w:p w14:paraId="295386B7" w14:textId="77777777" w:rsidR="00E53D92" w:rsidRDefault="00E53D92" w:rsidP="00675871">
      <w:pPr>
        <w:jc w:val="both"/>
        <w:rPr>
          <w:rFonts w:asciiTheme="minorHAnsi" w:hAnsiTheme="minorHAnsi" w:cstheme="minorHAnsi"/>
          <w:sz w:val="22"/>
          <w:szCs w:val="22"/>
        </w:rPr>
      </w:pPr>
    </w:p>
    <w:p w14:paraId="0463D65A" w14:textId="77777777" w:rsidR="00E53D92" w:rsidRPr="002710E1" w:rsidRDefault="00E53D92" w:rsidP="00675871">
      <w:pPr>
        <w:jc w:val="both"/>
        <w:rPr>
          <w:rFonts w:asciiTheme="minorHAnsi" w:hAnsiTheme="minorHAnsi" w:cstheme="minorHAnsi"/>
          <w:sz w:val="22"/>
          <w:szCs w:val="22"/>
        </w:rPr>
      </w:pPr>
      <w:r w:rsidRPr="002710E1">
        <w:rPr>
          <w:rFonts w:asciiTheme="minorHAnsi" w:hAnsiTheme="minorHAnsi" w:cstheme="minorHAnsi"/>
          <w:sz w:val="22"/>
          <w:szCs w:val="22"/>
        </w:rPr>
        <w:t>Cabe indicar que el Precio de Referencia es un cálculo teórico, y no tiene que coincidir con el precio de realización o precio real de importación</w:t>
      </w:r>
      <w:r>
        <w:rPr>
          <w:rFonts w:asciiTheme="minorHAnsi" w:hAnsiTheme="minorHAnsi" w:cstheme="minorHAnsi"/>
          <w:sz w:val="22"/>
          <w:szCs w:val="22"/>
        </w:rPr>
        <w:t xml:space="preserve"> o exportación</w:t>
      </w:r>
      <w:r w:rsidRPr="002710E1">
        <w:rPr>
          <w:rFonts w:asciiTheme="minorHAnsi" w:hAnsiTheme="minorHAnsi" w:cstheme="minorHAnsi"/>
          <w:sz w:val="22"/>
          <w:szCs w:val="22"/>
        </w:rPr>
        <w:t>.</w:t>
      </w:r>
    </w:p>
    <w:p w14:paraId="0522F332" w14:textId="77777777" w:rsidR="00E53D92" w:rsidRPr="00E77343" w:rsidRDefault="00E53D92" w:rsidP="00E53D92">
      <w:pPr>
        <w:ind w:firstLine="426"/>
        <w:rPr>
          <w:rFonts w:asciiTheme="minorHAnsi" w:hAnsiTheme="minorHAnsi" w:cstheme="minorHAnsi"/>
          <w:sz w:val="22"/>
          <w:szCs w:val="22"/>
        </w:rPr>
      </w:pPr>
    </w:p>
    <w:p w14:paraId="1359C019" w14:textId="77777777" w:rsidR="00E53D92" w:rsidRPr="00E77343" w:rsidRDefault="00E53D92" w:rsidP="00E53D92">
      <w:pPr>
        <w:rPr>
          <w:rFonts w:asciiTheme="minorHAnsi" w:hAnsiTheme="minorHAnsi" w:cstheme="minorHAnsi"/>
          <w:b/>
          <w:sz w:val="22"/>
          <w:szCs w:val="22"/>
        </w:rPr>
      </w:pPr>
      <w:r w:rsidRPr="00E77343">
        <w:rPr>
          <w:rFonts w:asciiTheme="minorHAnsi" w:hAnsiTheme="minorHAnsi" w:cstheme="minorHAnsi"/>
          <w:b/>
          <w:sz w:val="22"/>
          <w:szCs w:val="22"/>
        </w:rPr>
        <w:t>Precio de Referencia de Importación (PR1)</w:t>
      </w:r>
    </w:p>
    <w:p w14:paraId="1744D258" w14:textId="3E8895CE"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1 (PR1): Es el Precio de R</w:t>
      </w:r>
      <w:r w:rsidRPr="002B3648">
        <w:rPr>
          <w:rFonts w:asciiTheme="minorHAnsi" w:hAnsiTheme="minorHAnsi" w:cstheme="minorHAnsi"/>
          <w:sz w:val="22"/>
          <w:szCs w:val="22"/>
        </w:rPr>
        <w:t>efere</w:t>
      </w:r>
      <w:r>
        <w:rPr>
          <w:rFonts w:asciiTheme="minorHAnsi" w:hAnsiTheme="minorHAnsi" w:cstheme="minorHAnsi"/>
          <w:sz w:val="22"/>
          <w:szCs w:val="22"/>
        </w:rPr>
        <w:t>ncia Ex - P</w:t>
      </w:r>
      <w:r w:rsidRPr="002B3648">
        <w:rPr>
          <w:rFonts w:asciiTheme="minorHAnsi" w:hAnsiTheme="minorHAnsi" w:cstheme="minorHAnsi"/>
          <w:sz w:val="22"/>
          <w:szCs w:val="22"/>
        </w:rPr>
        <w:t>lanta sin impuestos, que refleja una operación eficiente d</w:t>
      </w:r>
      <w:r>
        <w:rPr>
          <w:rFonts w:asciiTheme="minorHAnsi" w:hAnsiTheme="minorHAnsi" w:cstheme="minorHAnsi"/>
          <w:sz w:val="22"/>
          <w:szCs w:val="22"/>
        </w:rPr>
        <w:t>e importación desde el mercado relevante. Se determina</w:t>
      </w:r>
      <w:r w:rsidRPr="002B3648">
        <w:rPr>
          <w:rFonts w:asciiTheme="minorHAnsi" w:hAnsiTheme="minorHAnsi" w:cstheme="minorHAnsi"/>
          <w:sz w:val="22"/>
          <w:szCs w:val="22"/>
        </w:rPr>
        <w:t xml:space="preserve"> considerando</w:t>
      </w:r>
      <w:r>
        <w:rPr>
          <w:rFonts w:asciiTheme="minorHAnsi" w:hAnsiTheme="minorHAnsi" w:cstheme="minorHAnsi"/>
          <w:sz w:val="22"/>
          <w:szCs w:val="22"/>
        </w:rPr>
        <w:t xml:space="preserve"> el precio del producto marcador en el mercado relevante con el ajuste de calidad requerido; al cual se le adiciona el </w:t>
      </w:r>
      <w:r w:rsidRPr="002B3648">
        <w:rPr>
          <w:rFonts w:asciiTheme="minorHAnsi" w:hAnsiTheme="minorHAnsi" w:cstheme="minorHAnsi"/>
          <w:sz w:val="22"/>
          <w:szCs w:val="22"/>
        </w:rPr>
        <w:t>f</w:t>
      </w:r>
      <w:r>
        <w:rPr>
          <w:rFonts w:asciiTheme="minorHAnsi" w:hAnsiTheme="minorHAnsi" w:cstheme="minorHAnsi"/>
          <w:sz w:val="22"/>
          <w:szCs w:val="22"/>
        </w:rPr>
        <w:t>lete marítimo, seguro, arancel, gastos de importación, gastos de recepción, almacenamiento y despacho, alícuota y sobreestadías.</w:t>
      </w:r>
    </w:p>
    <w:p w14:paraId="4646469F" w14:textId="77777777" w:rsidR="00E53D92" w:rsidRDefault="00E53D92" w:rsidP="00E53D92">
      <w:pPr>
        <w:jc w:val="both"/>
        <w:rPr>
          <w:rFonts w:asciiTheme="minorHAnsi" w:hAnsiTheme="minorHAnsi" w:cstheme="minorHAnsi"/>
          <w:sz w:val="22"/>
          <w:szCs w:val="22"/>
          <w:lang w:val="es-PE"/>
        </w:rPr>
      </w:pPr>
    </w:p>
    <w:p w14:paraId="111014A3" w14:textId="77777777" w:rsidR="00E53D92" w:rsidRPr="00E77343" w:rsidRDefault="00E53D92" w:rsidP="00E53D92">
      <w:pPr>
        <w:pStyle w:val="xl26"/>
        <w:autoSpaceDE w:val="0"/>
        <w:autoSpaceDN w:val="0"/>
        <w:adjustRightInd w:val="0"/>
        <w:spacing w:before="0" w:beforeAutospacing="0" w:after="0" w:afterAutospacing="0"/>
        <w:rPr>
          <w:rFonts w:asciiTheme="minorHAnsi" w:eastAsia="Times New Roman" w:hAnsiTheme="minorHAnsi" w:cstheme="minorHAnsi"/>
          <w:sz w:val="22"/>
          <w:szCs w:val="22"/>
        </w:rPr>
      </w:pPr>
      <w:r w:rsidRPr="00E77343">
        <w:rPr>
          <w:rFonts w:asciiTheme="minorHAnsi" w:eastAsia="Times New Roman" w:hAnsiTheme="minorHAnsi" w:cstheme="minorHAnsi"/>
          <w:sz w:val="22"/>
          <w:szCs w:val="22"/>
        </w:rPr>
        <w:t>Precio de Referencia de Exportación (PR2)</w:t>
      </w:r>
    </w:p>
    <w:p w14:paraId="5167901B" w14:textId="77E19B7A" w:rsidR="00CA3C87" w:rsidRDefault="00E53D92" w:rsidP="00313709">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2 (PR2): Es el P</w:t>
      </w:r>
      <w:r w:rsidRPr="002B3648">
        <w:rPr>
          <w:rFonts w:asciiTheme="minorHAnsi" w:hAnsiTheme="minorHAnsi" w:cstheme="minorHAnsi"/>
          <w:sz w:val="22"/>
          <w:szCs w:val="22"/>
        </w:rPr>
        <w:t>recio FOB que refleja una ope</w:t>
      </w:r>
      <w:r>
        <w:rPr>
          <w:rFonts w:asciiTheme="minorHAnsi" w:hAnsiTheme="minorHAnsi" w:cstheme="minorHAnsi"/>
          <w:sz w:val="22"/>
          <w:szCs w:val="22"/>
        </w:rPr>
        <w:t>ración eficiente de exportación hacia el mercado relevante. Se</w:t>
      </w:r>
      <w:r w:rsidRPr="002B3648">
        <w:rPr>
          <w:rFonts w:asciiTheme="minorHAnsi" w:hAnsiTheme="minorHAnsi" w:cstheme="minorHAnsi"/>
          <w:sz w:val="22"/>
          <w:szCs w:val="22"/>
        </w:rPr>
        <w:t xml:space="preserve"> </w:t>
      </w:r>
      <w:r>
        <w:rPr>
          <w:rFonts w:asciiTheme="minorHAnsi" w:hAnsiTheme="minorHAnsi" w:cstheme="minorHAnsi"/>
          <w:sz w:val="22"/>
          <w:szCs w:val="22"/>
        </w:rPr>
        <w:t>determina en base al precio del producto marcador, al cual se le aplica el ajuste de calidad que corresponda y se le descuenta el costo de transporte y seguro.</w:t>
      </w:r>
    </w:p>
    <w:p w14:paraId="5312B21B" w14:textId="77777777" w:rsidR="00352B3A" w:rsidRDefault="00352B3A">
      <w:pPr>
        <w:rPr>
          <w:rFonts w:asciiTheme="minorHAnsi" w:hAnsiTheme="minorHAnsi" w:cstheme="minorHAnsi"/>
          <w:sz w:val="22"/>
          <w:szCs w:val="22"/>
        </w:rPr>
      </w:pPr>
    </w:p>
    <w:p w14:paraId="2516A28A" w14:textId="5DE66853" w:rsidR="00EA628C" w:rsidRDefault="00EA628C">
      <w:pPr>
        <w:rPr>
          <w:rFonts w:asciiTheme="minorHAnsi" w:hAnsiTheme="minorHAnsi" w:cstheme="minorHAnsi"/>
          <w:sz w:val="22"/>
          <w:szCs w:val="22"/>
        </w:rPr>
      </w:pPr>
    </w:p>
    <w:p w14:paraId="0D104C48" w14:textId="77777777" w:rsidR="00F85D23" w:rsidRPr="00352553" w:rsidRDefault="00F85D23" w:rsidP="00740A03">
      <w:pPr>
        <w:pStyle w:val="Prrafodelista"/>
        <w:keepNext/>
        <w:numPr>
          <w:ilvl w:val="1"/>
          <w:numId w:val="3"/>
        </w:numPr>
        <w:spacing w:after="200" w:line="276" w:lineRule="auto"/>
        <w:ind w:left="0" w:hanging="567"/>
        <w:outlineLvl w:val="1"/>
        <w:rPr>
          <w:rFonts w:ascii="Calibri" w:hAnsi="Calibri" w:cs="Calibri"/>
          <w:b/>
          <w:bCs/>
          <w:iCs/>
          <w:u w:val="single"/>
          <w:lang w:val="es-PE" w:eastAsia="en-US"/>
        </w:rPr>
      </w:pPr>
      <w:r w:rsidRPr="00352553">
        <w:rPr>
          <w:rFonts w:ascii="Calibri" w:hAnsi="Calibri" w:cs="Calibri"/>
          <w:b/>
          <w:bCs/>
          <w:iCs/>
          <w:u w:val="single"/>
          <w:lang w:val="es-PE" w:eastAsia="en-US"/>
        </w:rPr>
        <w:t>Composición de los Precios de Referencia de Importación</w:t>
      </w:r>
      <w:r>
        <w:rPr>
          <w:rFonts w:ascii="Calibri" w:hAnsi="Calibri" w:cs="Calibri"/>
          <w:b/>
          <w:bCs/>
          <w:iCs/>
          <w:u w:val="single"/>
          <w:lang w:val="es-PE" w:eastAsia="en-US"/>
        </w:rPr>
        <w:t xml:space="preserve"> de Combustibles</w:t>
      </w:r>
    </w:p>
    <w:p w14:paraId="454B0BEC" w14:textId="77777777" w:rsidR="00F85D23" w:rsidRDefault="00F85D23" w:rsidP="00F85D23">
      <w:pPr>
        <w:jc w:val="both"/>
        <w:rPr>
          <w:rFonts w:asciiTheme="minorHAnsi" w:hAnsiTheme="minorHAnsi" w:cstheme="minorHAnsi"/>
          <w:sz w:val="22"/>
          <w:szCs w:val="22"/>
        </w:rPr>
      </w:pPr>
      <w:r w:rsidRPr="00E77343">
        <w:rPr>
          <w:rFonts w:asciiTheme="minorHAnsi" w:hAnsiTheme="minorHAnsi" w:cstheme="minorHAnsi"/>
          <w:sz w:val="22"/>
          <w:szCs w:val="22"/>
        </w:rPr>
        <w:t>El cálculo de cada uno de los componentes de los Precios de Referencia de Importación se realiza siguiendo la metodología detalla</w:t>
      </w:r>
      <w:r>
        <w:rPr>
          <w:rFonts w:asciiTheme="minorHAnsi" w:hAnsiTheme="minorHAnsi" w:cstheme="minorHAnsi"/>
          <w:sz w:val="22"/>
          <w:szCs w:val="22"/>
        </w:rPr>
        <w:t xml:space="preserve">da </w:t>
      </w:r>
      <w:r w:rsidRPr="00E77343">
        <w:rPr>
          <w:rFonts w:asciiTheme="minorHAnsi" w:hAnsiTheme="minorHAnsi" w:cstheme="minorHAnsi"/>
          <w:sz w:val="22"/>
          <w:szCs w:val="22"/>
        </w:rPr>
        <w:t xml:space="preserve">en el </w:t>
      </w:r>
      <w:r>
        <w:rPr>
          <w:rFonts w:asciiTheme="minorHAnsi" w:hAnsiTheme="minorHAnsi" w:cstheme="minorHAnsi"/>
          <w:sz w:val="22"/>
          <w:szCs w:val="22"/>
        </w:rPr>
        <w:t xml:space="preserve">Procedimiento aprobado por la </w:t>
      </w:r>
      <w:r w:rsidRPr="00E77343">
        <w:rPr>
          <w:rFonts w:asciiTheme="minorHAnsi" w:hAnsiTheme="minorHAnsi" w:cstheme="minorHAnsi"/>
          <w:sz w:val="22"/>
          <w:szCs w:val="22"/>
        </w:rPr>
        <w:t>Resolución Osinergmin 174-2021-OS/CD</w:t>
      </w:r>
      <w:r>
        <w:rPr>
          <w:rStyle w:val="Refdenotaalpie"/>
          <w:rFonts w:asciiTheme="minorHAnsi" w:hAnsiTheme="minorHAnsi" w:cstheme="minorHAnsi"/>
          <w:sz w:val="22"/>
          <w:szCs w:val="22"/>
        </w:rPr>
        <w:footnoteReference w:id="3"/>
      </w:r>
      <w:r>
        <w:rPr>
          <w:rFonts w:asciiTheme="minorHAnsi" w:hAnsiTheme="minorHAnsi" w:cstheme="minorHAnsi"/>
          <w:sz w:val="22"/>
          <w:szCs w:val="22"/>
        </w:rPr>
        <w:t xml:space="preserve"> y el </w:t>
      </w:r>
      <w:r w:rsidRPr="00E77343">
        <w:rPr>
          <w:rFonts w:asciiTheme="minorHAnsi" w:hAnsiTheme="minorHAnsi" w:cstheme="minorHAnsi"/>
          <w:sz w:val="22"/>
          <w:szCs w:val="22"/>
        </w:rPr>
        <w:t xml:space="preserve">informe </w:t>
      </w:r>
      <w:r>
        <w:rPr>
          <w:rFonts w:asciiTheme="minorHAnsi" w:hAnsiTheme="minorHAnsi" w:cstheme="minorHAnsi"/>
          <w:sz w:val="22"/>
          <w:szCs w:val="22"/>
        </w:rPr>
        <w:t>metodológico</w:t>
      </w:r>
      <w:r w:rsidRPr="00E77343">
        <w:rPr>
          <w:rFonts w:asciiTheme="minorHAnsi" w:hAnsiTheme="minorHAnsi" w:cstheme="minorHAnsi"/>
          <w:sz w:val="22"/>
          <w:szCs w:val="22"/>
        </w:rPr>
        <w:t xml:space="preserve"> que </w:t>
      </w:r>
      <w:r>
        <w:rPr>
          <w:rFonts w:asciiTheme="minorHAnsi" w:hAnsiTheme="minorHAnsi" w:cstheme="minorHAnsi"/>
          <w:sz w:val="22"/>
          <w:szCs w:val="22"/>
        </w:rPr>
        <w:t xml:space="preserve">lo </w:t>
      </w:r>
      <w:r w:rsidRPr="00E77343">
        <w:rPr>
          <w:rFonts w:asciiTheme="minorHAnsi" w:hAnsiTheme="minorHAnsi" w:cstheme="minorHAnsi"/>
          <w:sz w:val="22"/>
          <w:szCs w:val="22"/>
        </w:rPr>
        <w:t>sustenta.</w:t>
      </w:r>
    </w:p>
    <w:p w14:paraId="6B152530" w14:textId="77777777" w:rsidR="00F85D23" w:rsidRDefault="00F85D23" w:rsidP="00F85D23">
      <w:pPr>
        <w:jc w:val="both"/>
        <w:rPr>
          <w:rFonts w:asciiTheme="minorHAnsi" w:hAnsiTheme="minorHAnsi" w:cstheme="minorHAnsi"/>
          <w:sz w:val="22"/>
          <w:szCs w:val="22"/>
        </w:rPr>
      </w:pPr>
    </w:p>
    <w:p w14:paraId="68171A31" w14:textId="4680BDF7"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De acuerdo con la mencionada metodología, la composición porcentual de los Precios de Referencia de Combustibles, durante e</w:t>
      </w:r>
      <w:r w:rsidR="009D3604">
        <w:rPr>
          <w:rFonts w:asciiTheme="minorHAnsi" w:hAnsiTheme="minorHAnsi" w:cstheme="minorHAnsi"/>
          <w:sz w:val="22"/>
          <w:szCs w:val="22"/>
        </w:rPr>
        <w:t xml:space="preserve">l periodo comprendido entre el </w:t>
      </w:r>
      <w:r w:rsidR="009A4663">
        <w:rPr>
          <w:rFonts w:asciiTheme="minorHAnsi" w:hAnsiTheme="minorHAnsi" w:cstheme="minorHAnsi"/>
          <w:sz w:val="22"/>
          <w:szCs w:val="22"/>
        </w:rPr>
        <w:t>31</w:t>
      </w:r>
      <w:r>
        <w:rPr>
          <w:rFonts w:asciiTheme="minorHAnsi" w:hAnsiTheme="minorHAnsi" w:cstheme="minorHAnsi"/>
          <w:sz w:val="22"/>
          <w:szCs w:val="22"/>
        </w:rPr>
        <w:t>/0</w:t>
      </w:r>
      <w:r w:rsidR="00E812D9">
        <w:rPr>
          <w:rFonts w:asciiTheme="minorHAnsi" w:hAnsiTheme="minorHAnsi" w:cstheme="minorHAnsi"/>
          <w:sz w:val="22"/>
          <w:szCs w:val="22"/>
        </w:rPr>
        <w:t>3</w:t>
      </w:r>
      <w:r>
        <w:rPr>
          <w:rFonts w:asciiTheme="minorHAnsi" w:hAnsiTheme="minorHAnsi" w:cstheme="minorHAnsi"/>
          <w:sz w:val="22"/>
          <w:szCs w:val="22"/>
        </w:rPr>
        <w:t xml:space="preserve">/2023 y el </w:t>
      </w:r>
      <w:r w:rsidR="009A4663">
        <w:rPr>
          <w:rFonts w:asciiTheme="minorHAnsi" w:hAnsiTheme="minorHAnsi" w:cstheme="minorHAnsi"/>
          <w:sz w:val="22"/>
          <w:szCs w:val="22"/>
        </w:rPr>
        <w:t>14</w:t>
      </w:r>
      <w:r>
        <w:rPr>
          <w:rFonts w:asciiTheme="minorHAnsi" w:hAnsiTheme="minorHAnsi" w:cstheme="minorHAnsi"/>
          <w:sz w:val="22"/>
          <w:szCs w:val="22"/>
        </w:rPr>
        <w:t>/0</w:t>
      </w:r>
      <w:r w:rsidR="00AC2744">
        <w:rPr>
          <w:rFonts w:asciiTheme="minorHAnsi" w:hAnsiTheme="minorHAnsi" w:cstheme="minorHAnsi"/>
          <w:sz w:val="22"/>
          <w:szCs w:val="22"/>
        </w:rPr>
        <w:t>4</w:t>
      </w:r>
      <w:r>
        <w:rPr>
          <w:rFonts w:asciiTheme="minorHAnsi" w:hAnsiTheme="minorHAnsi" w:cstheme="minorHAnsi"/>
          <w:sz w:val="22"/>
          <w:szCs w:val="22"/>
        </w:rPr>
        <w:t>/2023, se muestra en la Gráfica N°</w:t>
      </w:r>
      <w:r w:rsidR="00E37B1A">
        <w:rPr>
          <w:rFonts w:asciiTheme="minorHAnsi" w:hAnsiTheme="minorHAnsi" w:cstheme="minorHAnsi"/>
          <w:sz w:val="22"/>
          <w:szCs w:val="22"/>
        </w:rPr>
        <w:t xml:space="preserve"> </w:t>
      </w:r>
      <w:r>
        <w:rPr>
          <w:rFonts w:asciiTheme="minorHAnsi" w:hAnsiTheme="minorHAnsi" w:cstheme="minorHAnsi"/>
          <w:sz w:val="22"/>
          <w:szCs w:val="22"/>
        </w:rPr>
        <w:t>2.</w:t>
      </w:r>
    </w:p>
    <w:p w14:paraId="5BC0A457" w14:textId="77777777" w:rsidR="00A86191" w:rsidRDefault="00A86191" w:rsidP="00A86191">
      <w:pPr>
        <w:jc w:val="both"/>
        <w:rPr>
          <w:rFonts w:asciiTheme="minorHAnsi" w:hAnsiTheme="minorHAnsi" w:cstheme="minorHAnsi"/>
          <w:sz w:val="22"/>
          <w:szCs w:val="22"/>
        </w:rPr>
      </w:pPr>
      <w:r>
        <w:rPr>
          <w:rFonts w:asciiTheme="minorHAnsi" w:hAnsiTheme="minorHAnsi" w:cstheme="minorHAnsi"/>
          <w:sz w:val="22"/>
          <w:szCs w:val="22"/>
        </w:rPr>
        <w:t xml:space="preserve"> </w:t>
      </w:r>
    </w:p>
    <w:p w14:paraId="086D8755" w14:textId="72DB2F90" w:rsidR="00A86191" w:rsidRPr="00884871" w:rsidRDefault="00A86191" w:rsidP="00A86191">
      <w:pPr>
        <w:rPr>
          <w:rFonts w:ascii="Calibri" w:hAnsi="Calibri" w:cs="Arial"/>
          <w:b/>
          <w:bCs/>
          <w:i/>
          <w:sz w:val="22"/>
          <w:szCs w:val="22"/>
          <w:lang w:eastAsia="es-PE"/>
        </w:rPr>
      </w:pPr>
      <w:r>
        <w:rPr>
          <w:rFonts w:ascii="Calibri" w:hAnsi="Calibri" w:cs="Arial"/>
          <w:b/>
          <w:bCs/>
          <w:i/>
          <w:sz w:val="22"/>
          <w:szCs w:val="22"/>
          <w:lang w:eastAsia="es-PE"/>
        </w:rPr>
        <w:t>GRÁFICA N°</w:t>
      </w:r>
      <w:r w:rsidR="00E37B1A">
        <w:rPr>
          <w:rFonts w:ascii="Calibri" w:hAnsi="Calibri" w:cs="Arial"/>
          <w:b/>
          <w:bCs/>
          <w:i/>
          <w:sz w:val="22"/>
          <w:szCs w:val="22"/>
          <w:lang w:eastAsia="es-PE"/>
        </w:rPr>
        <w:t xml:space="preserve"> </w:t>
      </w:r>
      <w:r>
        <w:rPr>
          <w:rFonts w:ascii="Calibri" w:hAnsi="Calibri" w:cs="Arial"/>
          <w:b/>
          <w:bCs/>
          <w:i/>
          <w:sz w:val="22"/>
          <w:szCs w:val="22"/>
          <w:lang w:eastAsia="es-PE"/>
        </w:rPr>
        <w:t xml:space="preserve">2: </w:t>
      </w:r>
      <w:r w:rsidRPr="00884871">
        <w:rPr>
          <w:rFonts w:ascii="Calibri" w:hAnsi="Calibri" w:cs="Arial"/>
          <w:b/>
          <w:bCs/>
          <w:i/>
          <w:sz w:val="22"/>
          <w:szCs w:val="22"/>
          <w:lang w:eastAsia="es-PE"/>
        </w:rPr>
        <w:t>Composición del Precio de Referencia</w:t>
      </w:r>
      <w:r>
        <w:rPr>
          <w:rFonts w:ascii="Calibri" w:hAnsi="Calibri" w:cs="Arial"/>
          <w:b/>
          <w:bCs/>
          <w:i/>
          <w:sz w:val="22"/>
          <w:szCs w:val="22"/>
          <w:lang w:eastAsia="es-PE"/>
        </w:rPr>
        <w:t xml:space="preserve"> </w:t>
      </w:r>
      <w:r w:rsidRPr="00884871">
        <w:rPr>
          <w:rFonts w:ascii="Calibri" w:hAnsi="Calibri" w:cs="Arial"/>
          <w:b/>
          <w:bCs/>
          <w:i/>
          <w:sz w:val="22"/>
          <w:szCs w:val="22"/>
          <w:lang w:eastAsia="es-PE"/>
        </w:rPr>
        <w:t>1</w:t>
      </w:r>
      <w:r w:rsidR="007769B8">
        <w:rPr>
          <w:rFonts w:ascii="Calibri" w:hAnsi="Calibri" w:cs="Arial"/>
          <w:b/>
          <w:bCs/>
          <w:i/>
          <w:sz w:val="22"/>
          <w:szCs w:val="22"/>
          <w:lang w:eastAsia="es-PE"/>
        </w:rPr>
        <w:t xml:space="preserve"> (PR1)</w:t>
      </w:r>
      <w:r>
        <w:rPr>
          <w:rFonts w:ascii="Calibri" w:hAnsi="Calibri" w:cs="Arial"/>
          <w:b/>
          <w:bCs/>
          <w:i/>
          <w:sz w:val="22"/>
          <w:szCs w:val="22"/>
          <w:lang w:eastAsia="es-PE"/>
        </w:rPr>
        <w:t xml:space="preserve"> de los Combustibles</w:t>
      </w:r>
      <w:r w:rsidR="00277E11">
        <w:rPr>
          <w:rFonts w:ascii="Calibri" w:hAnsi="Calibri" w:cs="Arial"/>
          <w:b/>
          <w:bCs/>
          <w:i/>
          <w:sz w:val="22"/>
          <w:szCs w:val="22"/>
          <w:lang w:eastAsia="es-PE"/>
        </w:rPr>
        <w:t xml:space="preserve">, al </w:t>
      </w:r>
      <w:r w:rsidR="009A4663">
        <w:rPr>
          <w:rFonts w:ascii="Calibri" w:hAnsi="Calibri" w:cs="Arial"/>
          <w:b/>
          <w:bCs/>
          <w:i/>
          <w:sz w:val="22"/>
          <w:szCs w:val="22"/>
          <w:lang w:eastAsia="es-PE"/>
        </w:rPr>
        <w:t>17</w:t>
      </w:r>
      <w:r>
        <w:rPr>
          <w:rFonts w:ascii="Calibri" w:hAnsi="Calibri" w:cs="Arial"/>
          <w:b/>
          <w:bCs/>
          <w:i/>
          <w:sz w:val="22"/>
          <w:szCs w:val="22"/>
          <w:lang w:eastAsia="es-PE"/>
        </w:rPr>
        <w:t>-0</w:t>
      </w:r>
      <w:r w:rsidR="00AC2744">
        <w:rPr>
          <w:rFonts w:ascii="Calibri" w:hAnsi="Calibri" w:cs="Arial"/>
          <w:b/>
          <w:bCs/>
          <w:i/>
          <w:sz w:val="22"/>
          <w:szCs w:val="22"/>
          <w:lang w:eastAsia="es-PE"/>
        </w:rPr>
        <w:t>4</w:t>
      </w:r>
      <w:r>
        <w:rPr>
          <w:rFonts w:ascii="Calibri" w:hAnsi="Calibri" w:cs="Arial"/>
          <w:b/>
          <w:bCs/>
          <w:i/>
          <w:sz w:val="22"/>
          <w:szCs w:val="22"/>
          <w:lang w:eastAsia="es-PE"/>
        </w:rPr>
        <w:t>-23</w:t>
      </w:r>
      <w:r w:rsidRPr="00884871">
        <w:rPr>
          <w:rFonts w:ascii="Calibri" w:hAnsi="Calibri" w:cs="Arial"/>
          <w:b/>
          <w:bCs/>
          <w:i/>
          <w:sz w:val="22"/>
          <w:szCs w:val="22"/>
          <w:lang w:eastAsia="es-PE"/>
        </w:rPr>
        <w:t>, en %</w:t>
      </w:r>
    </w:p>
    <w:p w14:paraId="6CED86AB" w14:textId="1344E94C" w:rsidR="00A86191" w:rsidRPr="00CC2A8A" w:rsidRDefault="009A4663" w:rsidP="00A86191">
      <w:pPr>
        <w:pBdr>
          <w:top w:val="single" w:sz="4" w:space="1" w:color="auto"/>
          <w:bottom w:val="single" w:sz="4" w:space="1" w:color="auto"/>
        </w:pBdr>
        <w:rPr>
          <w:rFonts w:ascii="Calibri" w:hAnsi="Calibri" w:cs="Arial"/>
          <w:bCs/>
          <w:sz w:val="32"/>
          <w:szCs w:val="32"/>
        </w:rPr>
      </w:pPr>
      <w:r w:rsidRPr="007F182A">
        <w:rPr>
          <w:noProof/>
        </w:rPr>
        <w:drawing>
          <wp:inline distT="0" distB="0" distL="0" distR="0" wp14:anchorId="55B6CD18" wp14:editId="6651A974">
            <wp:extent cx="5490845" cy="3171190"/>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490845" cy="3171190"/>
                    </a:xfrm>
                    <a:prstGeom prst="rect">
                      <a:avLst/>
                    </a:prstGeom>
                    <a:noFill/>
                    <a:ln>
                      <a:noFill/>
                    </a:ln>
                  </pic:spPr>
                </pic:pic>
              </a:graphicData>
            </a:graphic>
          </wp:inline>
        </w:drawing>
      </w:r>
    </w:p>
    <w:p w14:paraId="6F543033" w14:textId="58F09ADD" w:rsidR="00A86191" w:rsidRPr="001A4F79" w:rsidRDefault="00A86191" w:rsidP="00A86191">
      <w:pPr>
        <w:spacing w:line="360" w:lineRule="auto"/>
        <w:ind w:right="49"/>
        <w:jc w:val="both"/>
        <w:rPr>
          <w:rFonts w:ascii="Arial" w:eastAsia="Calibri" w:hAnsi="Arial" w:cs="Arial"/>
          <w:i/>
          <w:sz w:val="16"/>
          <w:szCs w:val="16"/>
        </w:rPr>
      </w:pPr>
      <w:r w:rsidRPr="001A4F79">
        <w:rPr>
          <w:rFonts w:ascii="Arial" w:eastAsia="Calibri" w:hAnsi="Arial" w:cs="Arial"/>
          <w:b/>
          <w:i/>
          <w:sz w:val="16"/>
          <w:szCs w:val="16"/>
        </w:rPr>
        <w:t>Fuente</w:t>
      </w:r>
      <w:r w:rsidR="00AF3F44">
        <w:rPr>
          <w:rFonts w:ascii="Arial" w:eastAsia="Calibri" w:hAnsi="Arial" w:cs="Arial"/>
          <w:i/>
          <w:sz w:val="16"/>
          <w:szCs w:val="16"/>
        </w:rPr>
        <w:t>: Osinergmin</w:t>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t xml:space="preserve">                                                           Elaboración: Propia</w:t>
      </w:r>
    </w:p>
    <w:p w14:paraId="5187EED7" w14:textId="264F5E16"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lastRenderedPageBreak/>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66E28CE3" w14:textId="77777777"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 xml:space="preserve">  </w:t>
      </w:r>
    </w:p>
    <w:p w14:paraId="7D0DA8A3" w14:textId="22B73E42" w:rsidR="00E812D9" w:rsidRDefault="00E812D9" w:rsidP="00E812D9">
      <w:pPr>
        <w:jc w:val="both"/>
        <w:rPr>
          <w:rFonts w:asciiTheme="minorHAnsi" w:hAnsiTheme="minorHAnsi" w:cstheme="minorHAnsi"/>
          <w:sz w:val="22"/>
          <w:szCs w:val="22"/>
        </w:rPr>
      </w:pPr>
      <w:r w:rsidRPr="00061BE1">
        <w:rPr>
          <w:rFonts w:asciiTheme="minorHAnsi" w:hAnsiTheme="minorHAnsi" w:cstheme="minorHAnsi"/>
          <w:sz w:val="22"/>
          <w:szCs w:val="22"/>
        </w:rPr>
        <w:t>En la Gráfica N°</w:t>
      </w:r>
      <w:r w:rsidR="001F2602">
        <w:rPr>
          <w:rFonts w:asciiTheme="minorHAnsi" w:hAnsiTheme="minorHAnsi" w:cstheme="minorHAnsi"/>
          <w:sz w:val="22"/>
          <w:szCs w:val="22"/>
        </w:rPr>
        <w:t xml:space="preserve"> </w:t>
      </w:r>
      <w:r w:rsidRPr="00061BE1">
        <w:rPr>
          <w:rFonts w:asciiTheme="minorHAnsi" w:hAnsiTheme="minorHAnsi" w:cstheme="minorHAnsi"/>
          <w:sz w:val="22"/>
          <w:szCs w:val="22"/>
        </w:rPr>
        <w:t xml:space="preserve">2, se aprecia que el Precio FOB se ubicó en </w:t>
      </w:r>
      <w:r>
        <w:rPr>
          <w:rFonts w:asciiTheme="minorHAnsi" w:hAnsiTheme="minorHAnsi" w:cstheme="minorHAnsi"/>
          <w:sz w:val="22"/>
          <w:szCs w:val="22"/>
        </w:rPr>
        <w:t>7</w:t>
      </w:r>
      <w:r w:rsidR="009A4663">
        <w:rPr>
          <w:rFonts w:asciiTheme="minorHAnsi" w:hAnsiTheme="minorHAnsi" w:cstheme="minorHAnsi"/>
          <w:sz w:val="22"/>
          <w:szCs w:val="22"/>
        </w:rPr>
        <w:t>7</w:t>
      </w:r>
      <w:r w:rsidRPr="00061BE1">
        <w:rPr>
          <w:rFonts w:asciiTheme="minorHAnsi" w:hAnsiTheme="minorHAnsi" w:cstheme="minorHAnsi"/>
          <w:sz w:val="22"/>
          <w:szCs w:val="22"/>
        </w:rPr>
        <w:t>% del precio de referencia del GLP</w:t>
      </w:r>
      <w:r>
        <w:rPr>
          <w:rFonts w:asciiTheme="minorHAnsi" w:hAnsiTheme="minorHAnsi" w:cstheme="minorHAnsi"/>
          <w:sz w:val="22"/>
          <w:szCs w:val="22"/>
        </w:rPr>
        <w:t>, 9</w:t>
      </w:r>
      <w:r w:rsidR="009F6EF0">
        <w:rPr>
          <w:rFonts w:asciiTheme="minorHAnsi" w:hAnsiTheme="minorHAnsi" w:cstheme="minorHAnsi"/>
          <w:sz w:val="22"/>
          <w:szCs w:val="22"/>
        </w:rPr>
        <w:t>0</w:t>
      </w:r>
      <w:r>
        <w:rPr>
          <w:rFonts w:asciiTheme="minorHAnsi" w:hAnsiTheme="minorHAnsi" w:cstheme="minorHAnsi"/>
          <w:sz w:val="22"/>
          <w:szCs w:val="22"/>
        </w:rPr>
        <w:t>% y 8</w:t>
      </w:r>
      <w:r w:rsidR="009F6EF0">
        <w:rPr>
          <w:rFonts w:asciiTheme="minorHAnsi" w:hAnsiTheme="minorHAnsi" w:cstheme="minorHAnsi"/>
          <w:sz w:val="22"/>
          <w:szCs w:val="22"/>
        </w:rPr>
        <w:t>8</w:t>
      </w:r>
      <w:r>
        <w:rPr>
          <w:rFonts w:asciiTheme="minorHAnsi" w:hAnsiTheme="minorHAnsi" w:cstheme="minorHAnsi"/>
          <w:sz w:val="22"/>
          <w:szCs w:val="22"/>
        </w:rPr>
        <w:t xml:space="preserve">% del precio de referencia de los biocombustibles, </w:t>
      </w:r>
      <w:r w:rsidR="00AC2744">
        <w:rPr>
          <w:rFonts w:asciiTheme="minorHAnsi" w:hAnsiTheme="minorHAnsi" w:cstheme="minorHAnsi"/>
          <w:sz w:val="22"/>
          <w:szCs w:val="22"/>
        </w:rPr>
        <w:t>8</w:t>
      </w:r>
      <w:r w:rsidR="009A4663">
        <w:rPr>
          <w:rFonts w:asciiTheme="minorHAnsi" w:hAnsiTheme="minorHAnsi" w:cstheme="minorHAnsi"/>
          <w:sz w:val="22"/>
          <w:szCs w:val="22"/>
        </w:rPr>
        <w:t>0</w:t>
      </w:r>
      <w:r>
        <w:rPr>
          <w:rFonts w:asciiTheme="minorHAnsi" w:hAnsiTheme="minorHAnsi" w:cstheme="minorHAnsi"/>
          <w:sz w:val="22"/>
          <w:szCs w:val="22"/>
        </w:rPr>
        <w:t xml:space="preserve">% del precio de los residuales R6 y R500; y fue igual o </w:t>
      </w:r>
      <w:r w:rsidRPr="00061BE1">
        <w:rPr>
          <w:rFonts w:asciiTheme="minorHAnsi" w:hAnsiTheme="minorHAnsi" w:cstheme="minorHAnsi"/>
          <w:sz w:val="22"/>
          <w:szCs w:val="22"/>
        </w:rPr>
        <w:t xml:space="preserve">superior al </w:t>
      </w:r>
      <w:r>
        <w:rPr>
          <w:rFonts w:asciiTheme="minorHAnsi" w:hAnsiTheme="minorHAnsi" w:cstheme="minorHAnsi"/>
          <w:sz w:val="22"/>
          <w:szCs w:val="22"/>
        </w:rPr>
        <w:t>8</w:t>
      </w:r>
      <w:r w:rsidR="00AC2744">
        <w:rPr>
          <w:rFonts w:asciiTheme="minorHAnsi" w:hAnsiTheme="minorHAnsi" w:cstheme="minorHAnsi"/>
          <w:sz w:val="22"/>
          <w:szCs w:val="22"/>
        </w:rPr>
        <w:t>6</w:t>
      </w:r>
      <w:r w:rsidRPr="00061BE1">
        <w:rPr>
          <w:rFonts w:asciiTheme="minorHAnsi" w:hAnsiTheme="minorHAnsi" w:cstheme="minorHAnsi"/>
          <w:sz w:val="22"/>
          <w:szCs w:val="22"/>
        </w:rPr>
        <w:t>% del precio de referencia de los demás combustibles.</w:t>
      </w:r>
      <w:r>
        <w:rPr>
          <w:rFonts w:asciiTheme="minorHAnsi" w:hAnsiTheme="minorHAnsi" w:cstheme="minorHAnsi"/>
          <w:sz w:val="22"/>
          <w:szCs w:val="22"/>
        </w:rPr>
        <w:t xml:space="preserve"> </w:t>
      </w:r>
      <w:r w:rsidRPr="00E14E7E">
        <w:rPr>
          <w:rFonts w:asciiTheme="minorHAnsi" w:hAnsiTheme="minorHAnsi" w:cstheme="minorHAnsi"/>
          <w:sz w:val="22"/>
          <w:szCs w:val="22"/>
        </w:rPr>
        <w:t>Cabe recalcar que el Precio</w:t>
      </w:r>
      <w:r>
        <w:rPr>
          <w:rFonts w:asciiTheme="minorHAnsi" w:hAnsiTheme="minorHAnsi" w:cstheme="minorHAnsi"/>
          <w:sz w:val="22"/>
          <w:szCs w:val="22"/>
        </w:rPr>
        <w:t xml:space="preserve"> FOB </w:t>
      </w:r>
      <w:r w:rsidRPr="00E14E7E">
        <w:rPr>
          <w:rFonts w:asciiTheme="minorHAnsi" w:hAnsiTheme="minorHAnsi" w:cstheme="minorHAnsi"/>
          <w:sz w:val="22"/>
          <w:szCs w:val="22"/>
        </w:rPr>
        <w:t>incluye</w:t>
      </w:r>
      <w:r>
        <w:rPr>
          <w:rFonts w:asciiTheme="minorHAnsi" w:hAnsiTheme="minorHAnsi" w:cstheme="minorHAnsi"/>
          <w:sz w:val="22"/>
          <w:szCs w:val="22"/>
        </w:rPr>
        <w:t xml:space="preserve"> la tarifa “Terminalling” del GLP; el descuento por concepto de RVO, aplicado al precio de las Gasolinas y Diésel 2; y</w:t>
      </w:r>
      <w:r w:rsidRPr="00E14E7E">
        <w:rPr>
          <w:rFonts w:asciiTheme="minorHAnsi" w:hAnsiTheme="minorHAnsi" w:cstheme="minorHAnsi"/>
          <w:sz w:val="22"/>
          <w:szCs w:val="22"/>
        </w:rPr>
        <w:t xml:space="preserve"> </w:t>
      </w:r>
      <w:r>
        <w:rPr>
          <w:rFonts w:asciiTheme="minorHAnsi" w:hAnsiTheme="minorHAnsi" w:cstheme="minorHAnsi"/>
          <w:sz w:val="22"/>
          <w:szCs w:val="22"/>
        </w:rPr>
        <w:t xml:space="preserve">los </w:t>
      </w:r>
      <w:r w:rsidRPr="00E14E7E">
        <w:rPr>
          <w:rFonts w:asciiTheme="minorHAnsi" w:hAnsiTheme="minorHAnsi" w:cstheme="minorHAnsi"/>
          <w:sz w:val="22"/>
          <w:szCs w:val="22"/>
        </w:rPr>
        <w:t>ajustes</w:t>
      </w:r>
      <w:r>
        <w:rPr>
          <w:rFonts w:asciiTheme="minorHAnsi" w:hAnsiTheme="minorHAnsi" w:cstheme="minorHAnsi"/>
          <w:sz w:val="22"/>
          <w:szCs w:val="22"/>
        </w:rPr>
        <w:t xml:space="preserve"> de calidad para las G</w:t>
      </w:r>
      <w:r w:rsidRPr="00E14E7E">
        <w:rPr>
          <w:rFonts w:asciiTheme="minorHAnsi" w:hAnsiTheme="minorHAnsi" w:cstheme="minorHAnsi"/>
          <w:sz w:val="22"/>
          <w:szCs w:val="22"/>
        </w:rPr>
        <w:t>asolinas,</w:t>
      </w:r>
      <w:r>
        <w:rPr>
          <w:rFonts w:asciiTheme="minorHAnsi" w:hAnsiTheme="minorHAnsi" w:cstheme="minorHAnsi"/>
          <w:sz w:val="22"/>
          <w:szCs w:val="22"/>
        </w:rPr>
        <w:t xml:space="preserve"> D</w:t>
      </w:r>
      <w:r w:rsidRPr="00E14E7E">
        <w:rPr>
          <w:rFonts w:asciiTheme="minorHAnsi" w:hAnsiTheme="minorHAnsi" w:cstheme="minorHAnsi"/>
          <w:sz w:val="22"/>
          <w:szCs w:val="22"/>
        </w:rPr>
        <w:t>iésel</w:t>
      </w:r>
      <w:r>
        <w:rPr>
          <w:rFonts w:asciiTheme="minorHAnsi" w:hAnsiTheme="minorHAnsi" w:cstheme="minorHAnsi"/>
          <w:sz w:val="22"/>
          <w:szCs w:val="22"/>
        </w:rPr>
        <w:t xml:space="preserve"> y R</w:t>
      </w:r>
      <w:r w:rsidRPr="00E14E7E">
        <w:rPr>
          <w:rFonts w:asciiTheme="minorHAnsi" w:hAnsiTheme="minorHAnsi" w:cstheme="minorHAnsi"/>
          <w:sz w:val="22"/>
          <w:szCs w:val="22"/>
        </w:rPr>
        <w:t xml:space="preserve">esidual 500. </w:t>
      </w:r>
    </w:p>
    <w:p w14:paraId="100B6F80" w14:textId="77777777" w:rsidR="00E812D9" w:rsidRDefault="00E812D9" w:rsidP="00E812D9">
      <w:pPr>
        <w:jc w:val="both"/>
        <w:rPr>
          <w:rFonts w:asciiTheme="minorHAnsi" w:hAnsiTheme="minorHAnsi" w:cstheme="minorHAnsi"/>
          <w:sz w:val="22"/>
          <w:szCs w:val="22"/>
        </w:rPr>
      </w:pPr>
    </w:p>
    <w:p w14:paraId="67AD74E3" w14:textId="19B33932" w:rsidR="00FC618C" w:rsidRDefault="00E812D9" w:rsidP="00E812D9">
      <w:pPr>
        <w:jc w:val="both"/>
        <w:rPr>
          <w:rFonts w:asciiTheme="minorHAnsi" w:hAnsiTheme="minorHAnsi" w:cstheme="minorHAnsi"/>
          <w:sz w:val="22"/>
          <w:szCs w:val="22"/>
        </w:rPr>
      </w:pPr>
      <w:r>
        <w:rPr>
          <w:rFonts w:asciiTheme="minorHAnsi" w:hAnsiTheme="minorHAnsi" w:cstheme="minorHAnsi"/>
          <w:sz w:val="22"/>
          <w:szCs w:val="22"/>
        </w:rPr>
        <w:t xml:space="preserve">A continuación, se presenta una descripción del cálculo del Precio FOB de los Combustibles, indicando los valores obtenidos para cada uno de sus componentes al </w:t>
      </w:r>
      <w:r w:rsidR="00AC2744">
        <w:rPr>
          <w:rFonts w:asciiTheme="minorHAnsi" w:hAnsiTheme="minorHAnsi" w:cstheme="minorHAnsi"/>
          <w:sz w:val="22"/>
          <w:szCs w:val="22"/>
        </w:rPr>
        <w:t>1</w:t>
      </w:r>
      <w:r w:rsidR="009A4663">
        <w:rPr>
          <w:rFonts w:asciiTheme="minorHAnsi" w:hAnsiTheme="minorHAnsi" w:cstheme="minorHAnsi"/>
          <w:sz w:val="22"/>
          <w:szCs w:val="22"/>
        </w:rPr>
        <w:t>7</w:t>
      </w:r>
      <w:r>
        <w:rPr>
          <w:rFonts w:asciiTheme="minorHAnsi" w:hAnsiTheme="minorHAnsi" w:cstheme="minorHAnsi"/>
          <w:sz w:val="22"/>
          <w:szCs w:val="22"/>
        </w:rPr>
        <w:t xml:space="preserve"> de </w:t>
      </w:r>
      <w:r w:rsidR="00AC2744">
        <w:rPr>
          <w:rFonts w:asciiTheme="minorHAnsi" w:hAnsiTheme="minorHAnsi" w:cstheme="minorHAnsi"/>
          <w:sz w:val="22"/>
          <w:szCs w:val="22"/>
        </w:rPr>
        <w:t>abril</w:t>
      </w:r>
      <w:r>
        <w:rPr>
          <w:rFonts w:asciiTheme="minorHAnsi" w:hAnsiTheme="minorHAnsi" w:cstheme="minorHAnsi"/>
          <w:sz w:val="22"/>
          <w:szCs w:val="22"/>
        </w:rPr>
        <w:t xml:space="preserve"> 2023</w:t>
      </w:r>
      <w:r w:rsidR="00FC618C">
        <w:rPr>
          <w:rFonts w:asciiTheme="minorHAnsi" w:hAnsiTheme="minorHAnsi" w:cstheme="minorHAnsi"/>
          <w:sz w:val="22"/>
          <w:szCs w:val="22"/>
        </w:rPr>
        <w:t xml:space="preserve">. </w:t>
      </w:r>
    </w:p>
    <w:p w14:paraId="063C6DD3" w14:textId="77777777" w:rsidR="009F6EF0" w:rsidRDefault="009F6EF0" w:rsidP="00E812D9">
      <w:pPr>
        <w:jc w:val="both"/>
        <w:rPr>
          <w:rFonts w:asciiTheme="minorHAnsi" w:hAnsiTheme="minorHAnsi" w:cstheme="minorHAnsi"/>
          <w:sz w:val="22"/>
          <w:szCs w:val="22"/>
        </w:rPr>
      </w:pPr>
    </w:p>
    <w:p w14:paraId="046A2287" w14:textId="77777777" w:rsidR="00FC618C" w:rsidRDefault="00FC618C" w:rsidP="00FC618C">
      <w:pPr>
        <w:jc w:val="both"/>
        <w:rPr>
          <w:rFonts w:asciiTheme="minorHAnsi" w:hAnsiTheme="minorHAnsi" w:cstheme="minorHAnsi"/>
          <w:sz w:val="22"/>
          <w:szCs w:val="22"/>
        </w:rPr>
      </w:pPr>
      <w:r>
        <w:rPr>
          <w:rFonts w:asciiTheme="minorHAnsi" w:hAnsiTheme="minorHAnsi" w:cstheme="minorHAnsi"/>
          <w:sz w:val="22"/>
          <w:szCs w:val="22"/>
        </w:rPr>
        <w:t xml:space="preserve">Los precios de los productos marcadores, el </w:t>
      </w:r>
      <w:proofErr w:type="spellStart"/>
      <w:r>
        <w:rPr>
          <w:rFonts w:asciiTheme="minorHAnsi" w:hAnsiTheme="minorHAnsi" w:cstheme="minorHAnsi"/>
          <w:sz w:val="22"/>
          <w:szCs w:val="22"/>
        </w:rPr>
        <w:t>terminalling</w:t>
      </w:r>
      <w:proofErr w:type="spellEnd"/>
      <w:r>
        <w:rPr>
          <w:rFonts w:asciiTheme="minorHAnsi" w:hAnsiTheme="minorHAnsi" w:cstheme="minorHAnsi"/>
          <w:sz w:val="22"/>
          <w:szCs w:val="22"/>
        </w:rPr>
        <w:t>, el descuento por RVO y los ajustes de calidad corresponden al promedio de las diez últimas cotizaciones diarias publicadas por Argus.</w:t>
      </w:r>
    </w:p>
    <w:p w14:paraId="3F95B49B" w14:textId="77777777" w:rsidR="00C80F8A" w:rsidRPr="00003F04" w:rsidRDefault="00C80F8A" w:rsidP="00F85D23">
      <w:pPr>
        <w:jc w:val="both"/>
        <w:rPr>
          <w:rFonts w:asciiTheme="minorHAnsi" w:hAnsiTheme="minorHAnsi" w:cstheme="minorHAnsi"/>
          <w:sz w:val="22"/>
          <w:szCs w:val="22"/>
        </w:rPr>
      </w:pPr>
    </w:p>
    <w:p w14:paraId="31F0E34B" w14:textId="77777777" w:rsidR="00E812D9"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265D45">
        <w:rPr>
          <w:rFonts w:asciiTheme="minorHAnsi" w:hAnsiTheme="minorHAnsi" w:cstheme="minorHAnsi"/>
          <w:b/>
          <w:sz w:val="22"/>
          <w:szCs w:val="22"/>
          <w:u w:val="single"/>
        </w:rPr>
        <w:t>Precio FOB del GLP</w:t>
      </w:r>
    </w:p>
    <w:p w14:paraId="014C77D6" w14:textId="77777777" w:rsidR="00E812D9" w:rsidRPr="00265D45" w:rsidRDefault="00E812D9" w:rsidP="00E812D9">
      <w:pPr>
        <w:pStyle w:val="Prrafodelista"/>
        <w:ind w:left="426" w:hanging="426"/>
        <w:jc w:val="both"/>
        <w:rPr>
          <w:rFonts w:asciiTheme="minorHAnsi" w:hAnsiTheme="minorHAnsi" w:cstheme="minorHAnsi"/>
          <w:b/>
          <w:sz w:val="22"/>
          <w:szCs w:val="22"/>
          <w:u w:val="single"/>
        </w:rPr>
      </w:pPr>
    </w:p>
    <w:p w14:paraId="6D9DFA12" w14:textId="77777777" w:rsidR="00E812D9" w:rsidRPr="006E3A77" w:rsidRDefault="00E812D9" w:rsidP="00E812D9">
      <w:pPr>
        <w:pStyle w:val="Prrafodelista"/>
        <w:numPr>
          <w:ilvl w:val="1"/>
          <w:numId w:val="1"/>
        </w:numPr>
        <w:tabs>
          <w:tab w:val="clear" w:pos="1185"/>
          <w:tab w:val="num" w:pos="993"/>
        </w:tabs>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Fue determinado, considerando la mezcla típica del GLP comercializado en nuestro país, cuya composición propano/butano es de 70%/30%.</w:t>
      </w:r>
    </w:p>
    <w:p w14:paraId="608F809F" w14:textId="2B4760C4" w:rsidR="00E812D9" w:rsidRPr="006E3A77" w:rsidRDefault="00E812D9" w:rsidP="00E812D9">
      <w:pPr>
        <w:pStyle w:val="Prrafodelista"/>
        <w:numPr>
          <w:ilvl w:val="1"/>
          <w:numId w:val="1"/>
        </w:numPr>
        <w:tabs>
          <w:tab w:val="clear" w:pos="1185"/>
          <w:tab w:val="num" w:pos="161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Terminalling</w:t>
      </w:r>
      <w:r w:rsidRPr="006E3A77">
        <w:rPr>
          <w:rFonts w:asciiTheme="minorHAnsi" w:hAnsiTheme="minorHAnsi" w:cstheme="minorHAnsi"/>
          <w:sz w:val="22"/>
          <w:szCs w:val="22"/>
        </w:rPr>
        <w:t xml:space="preserve">: Calculado en base al promedio de las 10 últimas cotizaciones del </w:t>
      </w:r>
      <w:proofErr w:type="spellStart"/>
      <w:r w:rsidRPr="006E3A77">
        <w:rPr>
          <w:rFonts w:asciiTheme="minorHAnsi" w:hAnsiTheme="minorHAnsi" w:cstheme="minorHAnsi"/>
          <w:sz w:val="22"/>
          <w:szCs w:val="22"/>
        </w:rPr>
        <w:t>terminalling</w:t>
      </w:r>
      <w:proofErr w:type="spellEnd"/>
      <w:r w:rsidRPr="006E3A77">
        <w:rPr>
          <w:rFonts w:asciiTheme="minorHAnsi" w:hAnsiTheme="minorHAnsi" w:cstheme="minorHAnsi"/>
          <w:sz w:val="22"/>
          <w:szCs w:val="22"/>
        </w:rPr>
        <w:t xml:space="preserve"> de propano refrigerado publicadas</w:t>
      </w:r>
      <w:r>
        <w:rPr>
          <w:rFonts w:asciiTheme="minorHAnsi" w:hAnsiTheme="minorHAnsi" w:cstheme="minorHAnsi"/>
          <w:sz w:val="22"/>
          <w:szCs w:val="22"/>
        </w:rPr>
        <w:t xml:space="preserve"> por Argus</w:t>
      </w:r>
      <w:r w:rsidRPr="006E3A77">
        <w:rPr>
          <w:rFonts w:asciiTheme="minorHAnsi" w:hAnsiTheme="minorHAnsi" w:cstheme="minorHAnsi"/>
          <w:sz w:val="22"/>
          <w:szCs w:val="22"/>
        </w:rPr>
        <w:t xml:space="preserve">, igual a </w:t>
      </w:r>
      <w:r w:rsidR="009F6EF0">
        <w:rPr>
          <w:rFonts w:asciiTheme="minorHAnsi" w:hAnsiTheme="minorHAnsi" w:cstheme="minorHAnsi"/>
          <w:sz w:val="22"/>
          <w:szCs w:val="22"/>
        </w:rPr>
        <w:t>5</w:t>
      </w:r>
      <w:r w:rsidR="001F2602">
        <w:rPr>
          <w:rFonts w:asciiTheme="minorHAnsi" w:hAnsiTheme="minorHAnsi" w:cstheme="minorHAnsi"/>
          <w:sz w:val="22"/>
          <w:szCs w:val="22"/>
        </w:rPr>
        <w:t>,</w:t>
      </w:r>
      <w:r w:rsidR="009F6EF0">
        <w:rPr>
          <w:rFonts w:asciiTheme="minorHAnsi" w:hAnsiTheme="minorHAnsi" w:cstheme="minorHAnsi"/>
          <w:sz w:val="22"/>
          <w:szCs w:val="22"/>
        </w:rPr>
        <w:t>5</w:t>
      </w:r>
      <w:r w:rsidR="00AC2744">
        <w:rPr>
          <w:rFonts w:asciiTheme="minorHAnsi" w:hAnsiTheme="minorHAnsi" w:cstheme="minorHAnsi"/>
          <w:sz w:val="22"/>
          <w:szCs w:val="22"/>
        </w:rPr>
        <w:t>4</w:t>
      </w:r>
      <w:r w:rsidRPr="006E3A77">
        <w:rPr>
          <w:rFonts w:asciiTheme="minorHAnsi" w:hAnsiTheme="minorHAnsi" w:cstheme="minorHAnsi"/>
          <w:sz w:val="22"/>
          <w:szCs w:val="22"/>
        </w:rPr>
        <w:t xml:space="preserve"> cent$/galón. Para obtener la tarifa del </w:t>
      </w:r>
      <w:proofErr w:type="spellStart"/>
      <w:r w:rsidRPr="006E3A77">
        <w:rPr>
          <w:rFonts w:asciiTheme="minorHAnsi" w:hAnsiTheme="minorHAnsi" w:cstheme="minorHAnsi"/>
          <w:sz w:val="22"/>
          <w:szCs w:val="22"/>
        </w:rPr>
        <w:t>terminalling</w:t>
      </w:r>
      <w:proofErr w:type="spellEnd"/>
      <w:r w:rsidRPr="006E3A77">
        <w:rPr>
          <w:rFonts w:asciiTheme="minorHAnsi" w:hAnsiTheme="minorHAnsi" w:cstheme="minorHAnsi"/>
          <w:sz w:val="22"/>
          <w:szCs w:val="22"/>
        </w:rPr>
        <w:t xml:space="preserve"> del GLP a temperatura ambiente, usamos la siguiente ecuación: </w:t>
      </w:r>
    </w:p>
    <w:p w14:paraId="7C463158" w14:textId="77777777" w:rsidR="00E812D9" w:rsidRPr="006E3A77" w:rsidRDefault="00E812D9" w:rsidP="00E812D9">
      <w:pPr>
        <w:pStyle w:val="Prrafodelista"/>
        <w:ind w:left="426" w:hanging="426"/>
        <w:jc w:val="center"/>
        <w:rPr>
          <w:rFonts w:asciiTheme="minorHAnsi" w:hAnsiTheme="minorHAnsi" w:cstheme="minorHAnsi"/>
          <w:sz w:val="22"/>
          <w:szCs w:val="22"/>
          <w:lang w:val="es-MX"/>
        </w:rPr>
      </w:pPr>
    </w:p>
    <w:p w14:paraId="2BDFF827" w14:textId="79283A95" w:rsidR="00E812D9" w:rsidRPr="006E3A77" w:rsidRDefault="00E812D9" w:rsidP="00E812D9">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9F6EF0">
        <w:rPr>
          <w:rFonts w:asciiTheme="minorHAnsi" w:hAnsiTheme="minorHAnsi" w:cstheme="minorHAnsi"/>
          <w:sz w:val="22"/>
          <w:szCs w:val="22"/>
          <w:lang w:val="en-US"/>
        </w:rPr>
        <w:t>5</w:t>
      </w:r>
      <w:r>
        <w:rPr>
          <w:rFonts w:asciiTheme="minorHAnsi" w:hAnsiTheme="minorHAnsi" w:cstheme="minorHAnsi"/>
          <w:sz w:val="22"/>
          <w:szCs w:val="22"/>
          <w:lang w:val="en-US"/>
        </w:rPr>
        <w:t>,</w:t>
      </w:r>
      <w:r w:rsidR="009F6EF0">
        <w:rPr>
          <w:rFonts w:asciiTheme="minorHAnsi" w:hAnsiTheme="minorHAnsi" w:cstheme="minorHAnsi"/>
          <w:sz w:val="22"/>
          <w:szCs w:val="22"/>
          <w:lang w:val="en-US"/>
        </w:rPr>
        <w:t>5</w:t>
      </w:r>
      <w:r w:rsidR="00AC2744">
        <w:rPr>
          <w:rFonts w:asciiTheme="minorHAnsi" w:hAnsiTheme="minorHAnsi" w:cstheme="minorHAnsi"/>
          <w:sz w:val="22"/>
          <w:szCs w:val="22"/>
          <w:lang w:val="en-US"/>
        </w:rPr>
        <w:t>4</w:t>
      </w:r>
      <w:r w:rsidRPr="006E3A77">
        <w:rPr>
          <w:rFonts w:asciiTheme="minorHAnsi" w:hAnsiTheme="minorHAnsi" w:cstheme="minorHAnsi"/>
          <w:sz w:val="22"/>
          <w:szCs w:val="22"/>
          <w:lang w:val="en-US"/>
        </w:rPr>
        <w:t xml:space="preserve"> cent$/</w:t>
      </w:r>
      <w:proofErr w:type="spellStart"/>
      <w:r w:rsidRPr="006E3A77">
        <w:rPr>
          <w:rFonts w:asciiTheme="minorHAnsi" w:hAnsiTheme="minorHAnsi" w:cstheme="minorHAnsi"/>
          <w:sz w:val="22"/>
          <w:szCs w:val="22"/>
          <w:lang w:val="en-US"/>
        </w:rPr>
        <w:t>Galón</w:t>
      </w:r>
      <w:proofErr w:type="spellEnd"/>
      <w:r w:rsidRPr="006E3A77">
        <w:rPr>
          <w:rFonts w:asciiTheme="minorHAnsi" w:hAnsiTheme="minorHAnsi" w:cstheme="minorHAnsi"/>
          <w:sz w:val="22"/>
          <w:szCs w:val="22"/>
          <w:lang w:val="en-US"/>
        </w:rPr>
        <w:t>* (521</w:t>
      </w:r>
      <w:r>
        <w:rPr>
          <w:rFonts w:asciiTheme="minorHAnsi" w:hAnsiTheme="minorHAnsi" w:cstheme="minorHAnsi"/>
          <w:sz w:val="22"/>
          <w:szCs w:val="22"/>
          <w:lang w:val="en-US"/>
        </w:rPr>
        <w:t>,</w:t>
      </w:r>
      <w:r w:rsidRPr="006E3A77">
        <w:rPr>
          <w:rFonts w:asciiTheme="minorHAnsi" w:hAnsiTheme="minorHAnsi" w:cstheme="minorHAnsi"/>
          <w:sz w:val="22"/>
          <w:szCs w:val="22"/>
          <w:lang w:val="en-US"/>
        </w:rPr>
        <w:t>74/729</w:t>
      </w:r>
      <w:r>
        <w:rPr>
          <w:rFonts w:asciiTheme="minorHAnsi" w:hAnsiTheme="minorHAnsi" w:cstheme="minorHAnsi"/>
          <w:sz w:val="22"/>
          <w:szCs w:val="22"/>
          <w:lang w:val="en-US"/>
        </w:rPr>
        <w:t>,</w:t>
      </w:r>
      <w:r w:rsidRPr="006E3A77">
        <w:rPr>
          <w:rFonts w:asciiTheme="minorHAnsi" w:hAnsiTheme="minorHAnsi" w:cstheme="minorHAnsi"/>
          <w:sz w:val="22"/>
          <w:szCs w:val="22"/>
          <w:lang w:val="en-US"/>
        </w:rPr>
        <w:t xml:space="preserve">23) = </w:t>
      </w:r>
      <w:r w:rsidR="009F6EF0">
        <w:rPr>
          <w:rFonts w:asciiTheme="minorHAnsi" w:hAnsiTheme="minorHAnsi" w:cstheme="minorHAnsi"/>
          <w:sz w:val="22"/>
          <w:szCs w:val="22"/>
          <w:lang w:val="en-US"/>
        </w:rPr>
        <w:t>3</w:t>
      </w:r>
      <w:r>
        <w:rPr>
          <w:rFonts w:asciiTheme="minorHAnsi" w:hAnsiTheme="minorHAnsi" w:cstheme="minorHAnsi"/>
          <w:sz w:val="22"/>
          <w:szCs w:val="22"/>
          <w:lang w:val="en-US"/>
        </w:rPr>
        <w:t>,</w:t>
      </w:r>
      <w:r w:rsidR="009F6EF0">
        <w:rPr>
          <w:rFonts w:asciiTheme="minorHAnsi" w:hAnsiTheme="minorHAnsi" w:cstheme="minorHAnsi"/>
          <w:sz w:val="22"/>
          <w:szCs w:val="22"/>
          <w:lang w:val="en-US"/>
        </w:rPr>
        <w:t>9</w:t>
      </w:r>
      <w:r w:rsidR="00AC2744">
        <w:rPr>
          <w:rFonts w:asciiTheme="minorHAnsi" w:hAnsiTheme="minorHAnsi" w:cstheme="minorHAnsi"/>
          <w:sz w:val="22"/>
          <w:szCs w:val="22"/>
          <w:lang w:val="en-US"/>
        </w:rPr>
        <w:t>6</w:t>
      </w:r>
      <w:r w:rsidRPr="006E3A77">
        <w:rPr>
          <w:rFonts w:asciiTheme="minorHAnsi" w:hAnsiTheme="minorHAnsi" w:cstheme="minorHAnsi"/>
          <w:sz w:val="22"/>
          <w:szCs w:val="22"/>
          <w:lang w:val="en-US"/>
        </w:rPr>
        <w:t xml:space="preserve"> cent$/</w:t>
      </w:r>
      <w:proofErr w:type="spellStart"/>
      <w:r w:rsidRPr="006E3A77">
        <w:rPr>
          <w:rFonts w:asciiTheme="minorHAnsi" w:hAnsiTheme="minorHAnsi" w:cstheme="minorHAnsi"/>
          <w:sz w:val="22"/>
          <w:szCs w:val="22"/>
          <w:lang w:val="en-US"/>
        </w:rPr>
        <w:t>Galón</w:t>
      </w:r>
      <w:proofErr w:type="spellEnd"/>
    </w:p>
    <w:p w14:paraId="4A3FBB52" w14:textId="4B030856" w:rsidR="00E812D9" w:rsidRPr="006E3A77" w:rsidRDefault="00E812D9" w:rsidP="00E812D9">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 </w:t>
      </w:r>
      <w:r>
        <w:rPr>
          <w:rFonts w:asciiTheme="minorHAnsi" w:hAnsiTheme="minorHAnsi" w:cstheme="minorHAnsi"/>
          <w:sz w:val="22"/>
          <w:szCs w:val="22"/>
          <w:lang w:val="en-US"/>
        </w:rPr>
        <w:t>1,</w:t>
      </w:r>
      <w:r w:rsidR="009F6EF0">
        <w:rPr>
          <w:rFonts w:asciiTheme="minorHAnsi" w:hAnsiTheme="minorHAnsi" w:cstheme="minorHAnsi"/>
          <w:sz w:val="22"/>
          <w:szCs w:val="22"/>
          <w:lang w:val="en-US"/>
        </w:rPr>
        <w:t>6</w:t>
      </w:r>
      <w:r w:rsidR="00AC2744">
        <w:rPr>
          <w:rFonts w:asciiTheme="minorHAnsi" w:hAnsiTheme="minorHAnsi" w:cstheme="minorHAnsi"/>
          <w:sz w:val="22"/>
          <w:szCs w:val="22"/>
          <w:lang w:val="en-US"/>
        </w:rPr>
        <w:t>6</w:t>
      </w:r>
      <w:r w:rsidRPr="006E3A77">
        <w:rPr>
          <w:rFonts w:asciiTheme="minorHAnsi" w:hAnsiTheme="minorHAnsi" w:cstheme="minorHAnsi"/>
          <w:sz w:val="22"/>
          <w:szCs w:val="22"/>
          <w:lang w:val="en-US"/>
        </w:rPr>
        <w:t xml:space="preserve"> US$/Bl</w:t>
      </w:r>
    </w:p>
    <w:p w14:paraId="0A0219C0" w14:textId="77777777" w:rsidR="00E812D9" w:rsidRPr="006E3A77" w:rsidRDefault="00E812D9" w:rsidP="00E812D9">
      <w:pPr>
        <w:pStyle w:val="Prrafodelista"/>
        <w:ind w:left="426" w:hanging="426"/>
        <w:jc w:val="center"/>
        <w:rPr>
          <w:rFonts w:asciiTheme="minorHAnsi" w:hAnsiTheme="minorHAnsi" w:cstheme="minorHAnsi"/>
          <w:sz w:val="22"/>
          <w:szCs w:val="22"/>
          <w:lang w:val="en-US"/>
        </w:rPr>
      </w:pPr>
    </w:p>
    <w:p w14:paraId="0DA28FE1"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Precios FOB de las Gasolinas:</w:t>
      </w:r>
    </w:p>
    <w:p w14:paraId="307655E6" w14:textId="77777777" w:rsidR="00E812D9" w:rsidRPr="006E3A77" w:rsidRDefault="00E812D9" w:rsidP="00E812D9">
      <w:pPr>
        <w:ind w:left="426" w:hanging="426"/>
        <w:jc w:val="both"/>
        <w:rPr>
          <w:rFonts w:asciiTheme="minorHAnsi" w:hAnsiTheme="minorHAnsi" w:cstheme="minorHAnsi"/>
          <w:b/>
          <w:sz w:val="22"/>
          <w:szCs w:val="22"/>
          <w:u w:val="single"/>
        </w:rPr>
      </w:pPr>
    </w:p>
    <w:p w14:paraId="46CA2402" w14:textId="2F0E94C6" w:rsidR="00E812D9" w:rsidRPr="006E3A77" w:rsidRDefault="00E812D9" w:rsidP="00E812D9">
      <w:pPr>
        <w:pStyle w:val="Prrafodelista"/>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Premium</w:t>
      </w:r>
      <w:r w:rsidRPr="006E3A77">
        <w:rPr>
          <w:rFonts w:asciiTheme="minorHAnsi" w:hAnsiTheme="minorHAnsi" w:cstheme="minorHAnsi"/>
          <w:sz w:val="22"/>
          <w:szCs w:val="22"/>
        </w:rPr>
        <w:t xml:space="preserve"> corresponde al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calculado a partir de la mezcla de las gasolinas CBOB </w:t>
      </w:r>
      <w:r w:rsidR="00513E2B">
        <w:rPr>
          <w:rFonts w:asciiTheme="minorHAnsi" w:hAnsiTheme="minorHAnsi" w:cstheme="minorHAnsi"/>
          <w:sz w:val="22"/>
          <w:szCs w:val="22"/>
        </w:rPr>
        <w:t>8</w:t>
      </w:r>
      <w:r w:rsidRPr="006E3A77">
        <w:rPr>
          <w:rFonts w:asciiTheme="minorHAnsi" w:hAnsiTheme="minorHAnsi" w:cstheme="minorHAnsi"/>
          <w:sz w:val="22"/>
          <w:szCs w:val="22"/>
        </w:rPr>
        <w:t xml:space="preserve">7 y CBOB 93; mientras que,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 xml:space="preserve">84 octanos, es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 la gasolina CBOB 87.</w:t>
      </w:r>
    </w:p>
    <w:p w14:paraId="53D43731" w14:textId="7676F448" w:rsidR="00E812D9" w:rsidRPr="006E3A77" w:rsidRDefault="00E812D9" w:rsidP="00E812D9">
      <w:pPr>
        <w:pStyle w:val="Prrafodelista"/>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rPr>
        <w:t>Descuento por RVO:</w:t>
      </w:r>
      <w:r w:rsidRPr="006E3A77">
        <w:rPr>
          <w:rFonts w:asciiTheme="minorHAnsi" w:hAnsiTheme="minorHAnsi" w:cstheme="minorHAnsi"/>
          <w:sz w:val="22"/>
          <w:szCs w:val="22"/>
        </w:rPr>
        <w:t xml:space="preserve"> Está incluido en el precio del producto marcador. Su valor asciende en promedio a </w:t>
      </w:r>
      <w:r>
        <w:rPr>
          <w:rFonts w:asciiTheme="minorHAnsi" w:hAnsiTheme="minorHAnsi" w:cstheme="minorHAnsi"/>
          <w:sz w:val="22"/>
          <w:szCs w:val="22"/>
        </w:rPr>
        <w:t>7,</w:t>
      </w:r>
      <w:r w:rsidR="00513E2B">
        <w:rPr>
          <w:rFonts w:asciiTheme="minorHAnsi" w:hAnsiTheme="minorHAnsi" w:cstheme="minorHAnsi"/>
          <w:sz w:val="22"/>
          <w:szCs w:val="22"/>
        </w:rPr>
        <w:t>8</w:t>
      </w:r>
      <w:r w:rsidR="009A4663">
        <w:rPr>
          <w:rFonts w:asciiTheme="minorHAnsi" w:hAnsiTheme="minorHAnsi" w:cstheme="minorHAnsi"/>
          <w:sz w:val="22"/>
          <w:szCs w:val="22"/>
        </w:rPr>
        <w:t>7</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0F56442C" w14:textId="44DC24D8" w:rsidR="00E812D9" w:rsidRPr="006E3A77" w:rsidRDefault="00E812D9" w:rsidP="00E812D9">
      <w:pPr>
        <w:pStyle w:val="Prrafodelista"/>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rPr>
        <w:t>Ajuste de Calidad por RVP</w:t>
      </w:r>
      <w:r w:rsidRPr="006E3A77">
        <w:rPr>
          <w:rFonts w:asciiTheme="minorHAnsi" w:hAnsiTheme="minorHAnsi" w:cstheme="minorHAnsi"/>
          <w:sz w:val="22"/>
          <w:szCs w:val="22"/>
        </w:rPr>
        <w:t xml:space="preserve">: Se determinó un ajuste de </w:t>
      </w:r>
      <w:r w:rsidR="00513E2B">
        <w:rPr>
          <w:rFonts w:asciiTheme="minorHAnsi" w:hAnsiTheme="minorHAnsi" w:cstheme="minorHAnsi"/>
          <w:sz w:val="22"/>
          <w:szCs w:val="22"/>
        </w:rPr>
        <w:t>-0,</w:t>
      </w:r>
      <w:r w:rsidR="00EE790A">
        <w:rPr>
          <w:rFonts w:asciiTheme="minorHAnsi" w:hAnsiTheme="minorHAnsi" w:cstheme="minorHAnsi"/>
          <w:sz w:val="22"/>
          <w:szCs w:val="22"/>
        </w:rPr>
        <w:t>9</w:t>
      </w:r>
      <w:r w:rsidR="009A4663">
        <w:rPr>
          <w:rFonts w:asciiTheme="minorHAnsi" w:hAnsiTheme="minorHAnsi" w:cstheme="minorHAnsi"/>
          <w:sz w:val="22"/>
          <w:szCs w:val="22"/>
        </w:rPr>
        <w:t>7</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asolina</w:t>
      </w:r>
      <w:r>
        <w:rPr>
          <w:rFonts w:asciiTheme="minorHAnsi" w:hAnsiTheme="minorHAnsi" w:cstheme="minorHAnsi"/>
          <w:sz w:val="22"/>
          <w:szCs w:val="22"/>
        </w:rPr>
        <w:t xml:space="preserve"> Premium</w:t>
      </w:r>
      <w:r w:rsidRPr="006E3A77">
        <w:rPr>
          <w:rFonts w:asciiTheme="minorHAnsi" w:hAnsiTheme="minorHAnsi" w:cstheme="minorHAnsi"/>
          <w:sz w:val="22"/>
          <w:szCs w:val="22"/>
        </w:rPr>
        <w:t xml:space="preserve"> y un ajuste de </w:t>
      </w:r>
      <w:r w:rsidR="00513E2B">
        <w:rPr>
          <w:rFonts w:asciiTheme="minorHAnsi" w:hAnsiTheme="minorHAnsi" w:cstheme="minorHAnsi"/>
          <w:sz w:val="22"/>
          <w:szCs w:val="22"/>
        </w:rPr>
        <w:t>-0,</w:t>
      </w:r>
      <w:r w:rsidR="009A4663">
        <w:rPr>
          <w:rFonts w:asciiTheme="minorHAnsi" w:hAnsiTheme="minorHAnsi" w:cstheme="minorHAnsi"/>
          <w:sz w:val="22"/>
          <w:szCs w:val="22"/>
        </w:rPr>
        <w:t>80</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 xml:space="preserve">Regular </w:t>
      </w:r>
      <w:r w:rsidRPr="006E3A77">
        <w:rPr>
          <w:rFonts w:asciiTheme="minorHAnsi" w:hAnsiTheme="minorHAnsi" w:cstheme="minorHAnsi"/>
          <w:sz w:val="22"/>
          <w:szCs w:val="22"/>
        </w:rPr>
        <w:t xml:space="preserve">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84 octanos</w:t>
      </w:r>
      <w:r>
        <w:rPr>
          <w:rFonts w:asciiTheme="minorHAnsi" w:hAnsiTheme="minorHAnsi" w:cstheme="minorHAnsi"/>
          <w:sz w:val="22"/>
          <w:szCs w:val="22"/>
        </w:rPr>
        <w:t>.</w:t>
      </w:r>
    </w:p>
    <w:p w14:paraId="7B81F8A3" w14:textId="61DCECE8" w:rsidR="00E812D9" w:rsidRPr="006E3A77" w:rsidRDefault="00E812D9" w:rsidP="00E812D9">
      <w:pPr>
        <w:pStyle w:val="Prrafodelista"/>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Octanaje:  </w:t>
      </w:r>
      <w:r w:rsidRPr="006E3A77">
        <w:rPr>
          <w:rFonts w:asciiTheme="minorHAnsi" w:hAnsiTheme="minorHAnsi" w:cstheme="minorHAnsi"/>
          <w:sz w:val="22"/>
          <w:szCs w:val="22"/>
        </w:rPr>
        <w:t xml:space="preserve">Se determinó un ajuste de </w:t>
      </w:r>
      <w:r>
        <w:rPr>
          <w:rFonts w:asciiTheme="minorHAnsi" w:hAnsiTheme="minorHAnsi" w:cstheme="minorHAnsi"/>
          <w:sz w:val="22"/>
          <w:szCs w:val="22"/>
        </w:rPr>
        <w:t>1,</w:t>
      </w:r>
      <w:r w:rsidR="00AC2744">
        <w:rPr>
          <w:rFonts w:asciiTheme="minorHAnsi" w:hAnsiTheme="minorHAnsi" w:cstheme="minorHAnsi"/>
          <w:sz w:val="22"/>
          <w:szCs w:val="22"/>
        </w:rPr>
        <w:t>9</w:t>
      </w:r>
      <w:r w:rsidR="009A4663">
        <w:rPr>
          <w:rFonts w:asciiTheme="minorHAnsi" w:hAnsiTheme="minorHAnsi" w:cstheme="minorHAnsi"/>
          <w:sz w:val="22"/>
          <w:szCs w:val="22"/>
        </w:rPr>
        <w:t>8</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Ga</w:t>
      </w:r>
      <w:r w:rsidRPr="006E3A77">
        <w:rPr>
          <w:rFonts w:asciiTheme="minorHAnsi" w:hAnsiTheme="minorHAnsi" w:cstheme="minorHAnsi"/>
          <w:sz w:val="22"/>
          <w:szCs w:val="22"/>
        </w:rPr>
        <w:t xml:space="preserve">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un ajuste de </w:t>
      </w:r>
      <w:r>
        <w:rPr>
          <w:rFonts w:asciiTheme="minorHAnsi" w:hAnsiTheme="minorHAnsi" w:cstheme="minorHAnsi"/>
          <w:sz w:val="22"/>
          <w:szCs w:val="22"/>
        </w:rPr>
        <w:t>-</w:t>
      </w:r>
      <w:r w:rsidR="00AC2744">
        <w:rPr>
          <w:rFonts w:asciiTheme="minorHAnsi" w:hAnsiTheme="minorHAnsi" w:cstheme="minorHAnsi"/>
          <w:sz w:val="22"/>
          <w:szCs w:val="22"/>
        </w:rPr>
        <w:t>10</w:t>
      </w:r>
      <w:r w:rsidR="00513E2B">
        <w:rPr>
          <w:rFonts w:asciiTheme="minorHAnsi" w:hAnsiTheme="minorHAnsi" w:cstheme="minorHAnsi"/>
          <w:sz w:val="22"/>
          <w:szCs w:val="22"/>
        </w:rPr>
        <w:t>,</w:t>
      </w:r>
      <w:r w:rsidR="009A4663">
        <w:rPr>
          <w:rFonts w:asciiTheme="minorHAnsi" w:hAnsiTheme="minorHAnsi" w:cstheme="minorHAnsi"/>
          <w:sz w:val="22"/>
          <w:szCs w:val="22"/>
        </w:rPr>
        <w:t>66</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asolina de 84 octanos.</w:t>
      </w:r>
    </w:p>
    <w:p w14:paraId="442C8F4F" w14:textId="22D4CC59" w:rsidR="00E812D9" w:rsidRDefault="00E812D9" w:rsidP="00E812D9">
      <w:pPr>
        <w:ind w:left="426" w:hanging="426"/>
        <w:jc w:val="both"/>
        <w:rPr>
          <w:rFonts w:asciiTheme="minorHAnsi" w:hAnsiTheme="minorHAnsi" w:cstheme="minorHAnsi"/>
          <w:sz w:val="22"/>
          <w:szCs w:val="22"/>
          <w:u w:val="single"/>
        </w:rPr>
      </w:pPr>
    </w:p>
    <w:p w14:paraId="58B039E3" w14:textId="7BA9A535" w:rsidR="00B304E2" w:rsidRDefault="00B304E2" w:rsidP="00E812D9">
      <w:pPr>
        <w:ind w:left="426" w:hanging="426"/>
        <w:jc w:val="both"/>
        <w:rPr>
          <w:rFonts w:asciiTheme="minorHAnsi" w:hAnsiTheme="minorHAnsi" w:cstheme="minorHAnsi"/>
          <w:sz w:val="22"/>
          <w:szCs w:val="22"/>
          <w:u w:val="single"/>
        </w:rPr>
      </w:pPr>
    </w:p>
    <w:p w14:paraId="3633EA1A" w14:textId="00A8A710" w:rsidR="00B304E2" w:rsidRDefault="00B304E2" w:rsidP="00E812D9">
      <w:pPr>
        <w:ind w:left="426" w:hanging="426"/>
        <w:jc w:val="both"/>
        <w:rPr>
          <w:rFonts w:asciiTheme="minorHAnsi" w:hAnsiTheme="minorHAnsi" w:cstheme="minorHAnsi"/>
          <w:sz w:val="22"/>
          <w:szCs w:val="22"/>
          <w:u w:val="single"/>
        </w:rPr>
      </w:pPr>
    </w:p>
    <w:p w14:paraId="611DCC74" w14:textId="4F396E75" w:rsidR="00B304E2" w:rsidRDefault="00B304E2" w:rsidP="00E812D9">
      <w:pPr>
        <w:ind w:left="426" w:hanging="426"/>
        <w:jc w:val="both"/>
        <w:rPr>
          <w:rFonts w:asciiTheme="minorHAnsi" w:hAnsiTheme="minorHAnsi" w:cstheme="minorHAnsi"/>
          <w:sz w:val="22"/>
          <w:szCs w:val="22"/>
          <w:u w:val="single"/>
        </w:rPr>
      </w:pPr>
    </w:p>
    <w:p w14:paraId="694F6E85" w14:textId="77777777" w:rsidR="00B304E2" w:rsidRPr="006E3A77" w:rsidRDefault="00B304E2" w:rsidP="00E812D9">
      <w:pPr>
        <w:ind w:left="426" w:hanging="426"/>
        <w:jc w:val="both"/>
        <w:rPr>
          <w:rFonts w:asciiTheme="minorHAnsi" w:hAnsiTheme="minorHAnsi" w:cstheme="minorHAnsi"/>
          <w:sz w:val="22"/>
          <w:szCs w:val="22"/>
          <w:u w:val="single"/>
        </w:rPr>
      </w:pPr>
    </w:p>
    <w:p w14:paraId="7C829A8B"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lastRenderedPageBreak/>
        <w:t>Precio FOB del Diésel:</w:t>
      </w:r>
    </w:p>
    <w:p w14:paraId="396FC653" w14:textId="77777777" w:rsidR="00E812D9" w:rsidRPr="006E3A77" w:rsidRDefault="00E812D9" w:rsidP="00E812D9">
      <w:pPr>
        <w:ind w:left="426" w:hanging="426"/>
        <w:jc w:val="both"/>
        <w:rPr>
          <w:rFonts w:asciiTheme="minorHAnsi" w:hAnsiTheme="minorHAnsi" w:cstheme="minorHAnsi"/>
          <w:b/>
          <w:sz w:val="22"/>
          <w:szCs w:val="22"/>
          <w:u w:val="single"/>
        </w:rPr>
      </w:pPr>
    </w:p>
    <w:p w14:paraId="10183380" w14:textId="76D38A79" w:rsidR="00E812D9" w:rsidRPr="006E3A77"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Diésel de bajo contenido de azufre, se toma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del Ultra </w:t>
      </w:r>
      <w:proofErr w:type="spellStart"/>
      <w:r w:rsidRPr="006E3A77">
        <w:rPr>
          <w:rFonts w:asciiTheme="minorHAnsi" w:hAnsiTheme="minorHAnsi" w:cstheme="minorHAnsi"/>
          <w:sz w:val="22"/>
          <w:szCs w:val="22"/>
        </w:rPr>
        <w:t>Sulfur</w:t>
      </w:r>
      <w:proofErr w:type="spellEnd"/>
      <w:r w:rsidRPr="006E3A77">
        <w:rPr>
          <w:rFonts w:asciiTheme="minorHAnsi" w:hAnsiTheme="minorHAnsi" w:cstheme="minorHAnsi"/>
          <w:sz w:val="22"/>
          <w:szCs w:val="22"/>
        </w:rPr>
        <w:t xml:space="preserve"> Diésel. Para el Diésel con alto contenido de azufre, se considera el</w:t>
      </w:r>
      <w:r w:rsidR="00C26992">
        <w:rPr>
          <w:rFonts w:asciiTheme="minorHAnsi" w:hAnsiTheme="minorHAnsi" w:cstheme="minorHAnsi"/>
          <w:sz w:val="22"/>
          <w:szCs w:val="22"/>
        </w:rPr>
        <w:t xml:space="preserve"> </w:t>
      </w:r>
      <w:proofErr w:type="spellStart"/>
      <w:r w:rsidR="00C26992">
        <w:rPr>
          <w:rFonts w:asciiTheme="minorHAnsi" w:hAnsiTheme="minorHAnsi" w:cstheme="minorHAnsi"/>
          <w:sz w:val="22"/>
          <w:szCs w:val="22"/>
        </w:rPr>
        <w:t>Heating</w:t>
      </w:r>
      <w:proofErr w:type="spellEnd"/>
      <w:r w:rsidR="00C26992">
        <w:rPr>
          <w:rFonts w:asciiTheme="minorHAnsi" w:hAnsiTheme="minorHAnsi" w:cstheme="minorHAnsi"/>
          <w:sz w:val="22"/>
          <w:szCs w:val="22"/>
        </w:rPr>
        <w:t xml:space="preserve"> </w:t>
      </w:r>
      <w:proofErr w:type="spellStart"/>
      <w:r w:rsidR="00C26992">
        <w:rPr>
          <w:rFonts w:asciiTheme="minorHAnsi" w:hAnsiTheme="minorHAnsi" w:cstheme="minorHAnsi"/>
          <w:sz w:val="22"/>
          <w:szCs w:val="22"/>
        </w:rPr>
        <w:t>Oil</w:t>
      </w:r>
      <w:proofErr w:type="spellEnd"/>
      <w:r w:rsidRPr="006E3A77">
        <w:rPr>
          <w:rFonts w:asciiTheme="minorHAnsi" w:hAnsiTheme="minorHAnsi" w:cstheme="minorHAnsi"/>
          <w:sz w:val="22"/>
          <w:szCs w:val="22"/>
        </w:rPr>
        <w:t>, sin RVO.</w:t>
      </w:r>
    </w:p>
    <w:p w14:paraId="0B7C64B5" w14:textId="1243C046" w:rsidR="00E812D9" w:rsidRPr="006E3A77"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Descuento por RVO: </w:t>
      </w:r>
      <w:r w:rsidRPr="006E3A77">
        <w:rPr>
          <w:rFonts w:asciiTheme="minorHAnsi" w:hAnsiTheme="minorHAnsi" w:cstheme="minorHAnsi"/>
          <w:sz w:val="22"/>
          <w:szCs w:val="22"/>
        </w:rPr>
        <w:t xml:space="preserve">Está incluido en el precio del producto marcador. Su valor promedio asciende a </w:t>
      </w:r>
      <w:r>
        <w:rPr>
          <w:rFonts w:asciiTheme="minorHAnsi" w:hAnsiTheme="minorHAnsi" w:cstheme="minorHAnsi"/>
          <w:sz w:val="22"/>
          <w:szCs w:val="22"/>
        </w:rPr>
        <w:t>7,</w:t>
      </w:r>
      <w:r w:rsidR="00C86C52">
        <w:rPr>
          <w:rFonts w:asciiTheme="minorHAnsi" w:hAnsiTheme="minorHAnsi" w:cstheme="minorHAnsi"/>
          <w:sz w:val="22"/>
          <w:szCs w:val="22"/>
        </w:rPr>
        <w:t>8</w:t>
      </w:r>
      <w:r w:rsidR="009A4663">
        <w:rPr>
          <w:rFonts w:asciiTheme="minorHAnsi" w:hAnsiTheme="minorHAnsi" w:cstheme="minorHAnsi"/>
          <w:sz w:val="22"/>
          <w:szCs w:val="22"/>
        </w:rPr>
        <w:t>7</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3E3037DD" w14:textId="77777777" w:rsidR="00E812D9" w:rsidRPr="006E3A77"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w:t>
      </w:r>
      <w:proofErr w:type="spellStart"/>
      <w:r w:rsidRPr="006E3A77">
        <w:rPr>
          <w:rFonts w:asciiTheme="minorHAnsi" w:hAnsiTheme="minorHAnsi" w:cstheme="minorHAnsi"/>
          <w:b/>
          <w:sz w:val="22"/>
          <w:szCs w:val="22"/>
        </w:rPr>
        <w:t>Cetano</w:t>
      </w:r>
      <w:proofErr w:type="spellEnd"/>
      <w:r>
        <w:rPr>
          <w:rFonts w:asciiTheme="minorHAnsi" w:hAnsiTheme="minorHAnsi" w:cstheme="minorHAnsi"/>
          <w:sz w:val="22"/>
          <w:szCs w:val="22"/>
        </w:rPr>
        <w:t>: Se determinó un ajuste de 0,</w:t>
      </w:r>
      <w:r w:rsidRPr="006E3A77">
        <w:rPr>
          <w:rFonts w:asciiTheme="minorHAnsi" w:hAnsiTheme="minorHAnsi" w:cstheme="minorHAnsi"/>
          <w:sz w:val="22"/>
          <w:szCs w:val="22"/>
        </w:rPr>
        <w:t>37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5ADBF765" w14:textId="77777777" w:rsidR="00E812D9" w:rsidRPr="006E3A77" w:rsidRDefault="00E812D9" w:rsidP="00E812D9">
      <w:pPr>
        <w:ind w:left="426" w:hanging="426"/>
        <w:jc w:val="both"/>
        <w:rPr>
          <w:rFonts w:asciiTheme="minorHAnsi" w:hAnsiTheme="minorHAnsi" w:cstheme="minorHAnsi"/>
          <w:b/>
          <w:sz w:val="22"/>
          <w:szCs w:val="22"/>
          <w:u w:val="single"/>
        </w:rPr>
      </w:pPr>
    </w:p>
    <w:p w14:paraId="43AEBCED"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 los Petróleos Industriales:</w:t>
      </w:r>
    </w:p>
    <w:p w14:paraId="2192A4C5" w14:textId="77777777" w:rsidR="00E812D9" w:rsidRPr="006E3A77" w:rsidRDefault="00E812D9" w:rsidP="00E812D9">
      <w:pPr>
        <w:ind w:left="426" w:hanging="426"/>
        <w:jc w:val="both"/>
        <w:rPr>
          <w:rFonts w:asciiTheme="minorHAnsi" w:hAnsiTheme="minorHAnsi" w:cstheme="minorHAnsi"/>
          <w:b/>
          <w:sz w:val="22"/>
          <w:szCs w:val="22"/>
          <w:u w:val="single"/>
        </w:rPr>
      </w:pPr>
    </w:p>
    <w:p w14:paraId="11C7D6C9" w14:textId="02C1DA5D" w:rsidR="00E812D9" w:rsidRPr="006E3A77"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Residual 6 y Residual 500, se considera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del Fuel </w:t>
      </w:r>
      <w:proofErr w:type="spellStart"/>
      <w:r w:rsidRPr="006E3A77">
        <w:rPr>
          <w:rFonts w:asciiTheme="minorHAnsi" w:hAnsiTheme="minorHAnsi" w:cstheme="minorHAnsi"/>
          <w:sz w:val="22"/>
          <w:szCs w:val="22"/>
        </w:rPr>
        <w:t>Oil</w:t>
      </w:r>
      <w:proofErr w:type="spellEnd"/>
      <w:r w:rsidRPr="006E3A77">
        <w:rPr>
          <w:rFonts w:asciiTheme="minorHAnsi" w:hAnsiTheme="minorHAnsi" w:cstheme="minorHAnsi"/>
          <w:sz w:val="22"/>
          <w:szCs w:val="22"/>
        </w:rPr>
        <w:t xml:space="preserve"> N°</w:t>
      </w:r>
      <w:r w:rsidR="0092047B">
        <w:rPr>
          <w:rFonts w:asciiTheme="minorHAnsi" w:hAnsiTheme="minorHAnsi" w:cstheme="minorHAnsi"/>
          <w:sz w:val="22"/>
          <w:szCs w:val="22"/>
        </w:rPr>
        <w:t xml:space="preserve"> </w:t>
      </w:r>
      <w:r w:rsidRPr="006E3A77">
        <w:rPr>
          <w:rFonts w:asciiTheme="minorHAnsi" w:hAnsiTheme="minorHAnsi" w:cstheme="minorHAnsi"/>
          <w:sz w:val="22"/>
          <w:szCs w:val="22"/>
        </w:rPr>
        <w:t>6 con 3% S.</w:t>
      </w:r>
    </w:p>
    <w:p w14:paraId="3A879FDB" w14:textId="27FB11BF"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rPr>
        <w:t>Ajuste de Calidad por Viscosidad</w:t>
      </w:r>
      <w:r w:rsidRPr="006E3A77">
        <w:rPr>
          <w:rFonts w:asciiTheme="minorHAnsi" w:hAnsiTheme="minorHAnsi" w:cstheme="minorHAnsi"/>
          <w:sz w:val="22"/>
          <w:szCs w:val="22"/>
        </w:rPr>
        <w:t xml:space="preserve">: Se determinó un ajuste de </w:t>
      </w:r>
      <w:r>
        <w:rPr>
          <w:rFonts w:asciiTheme="minorHAnsi" w:hAnsiTheme="minorHAnsi" w:cstheme="minorHAnsi"/>
          <w:sz w:val="22"/>
          <w:szCs w:val="22"/>
        </w:rPr>
        <w:t>-</w:t>
      </w:r>
      <w:r w:rsidR="009A4663">
        <w:rPr>
          <w:rFonts w:asciiTheme="minorHAnsi" w:hAnsiTheme="minorHAnsi" w:cstheme="minorHAnsi"/>
          <w:sz w:val="22"/>
          <w:szCs w:val="22"/>
        </w:rPr>
        <w:t>1</w:t>
      </w:r>
      <w:r>
        <w:rPr>
          <w:rFonts w:asciiTheme="minorHAnsi" w:hAnsiTheme="minorHAnsi" w:cstheme="minorHAnsi"/>
          <w:sz w:val="22"/>
          <w:szCs w:val="22"/>
        </w:rPr>
        <w:t>,</w:t>
      </w:r>
      <w:r w:rsidR="009A4663">
        <w:rPr>
          <w:rFonts w:asciiTheme="minorHAnsi" w:hAnsiTheme="minorHAnsi" w:cstheme="minorHAnsi"/>
          <w:sz w:val="22"/>
          <w:szCs w:val="22"/>
        </w:rPr>
        <w:t>85</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el Petróleo Industrial 500.</w:t>
      </w:r>
    </w:p>
    <w:p w14:paraId="000C6F4D" w14:textId="77777777" w:rsidR="00E812D9" w:rsidRPr="006E3A77" w:rsidRDefault="00E812D9" w:rsidP="00E812D9">
      <w:pPr>
        <w:pStyle w:val="Prrafodelista"/>
        <w:ind w:left="851"/>
        <w:jc w:val="both"/>
        <w:rPr>
          <w:rFonts w:asciiTheme="minorHAnsi" w:hAnsiTheme="minorHAnsi" w:cstheme="minorHAnsi"/>
          <w:sz w:val="22"/>
          <w:szCs w:val="22"/>
        </w:rPr>
      </w:pPr>
    </w:p>
    <w:p w14:paraId="117F1B95" w14:textId="2835CDFE" w:rsidR="00F85D23" w:rsidRPr="00B45C03" w:rsidRDefault="00E812D9" w:rsidP="00E812D9">
      <w:pPr>
        <w:pStyle w:val="Prrafodelista"/>
        <w:ind w:left="426"/>
        <w:jc w:val="both"/>
        <w:rPr>
          <w:rFonts w:asciiTheme="minorHAnsi" w:hAnsiTheme="minorHAnsi" w:cstheme="minorHAnsi"/>
          <w:sz w:val="22"/>
          <w:szCs w:val="22"/>
        </w:rPr>
      </w:pPr>
      <w:r w:rsidRPr="006E3A77">
        <w:rPr>
          <w:rFonts w:asciiTheme="minorHAnsi" w:hAnsiTheme="minorHAnsi" w:cstheme="minorHAnsi"/>
          <w:sz w:val="22"/>
          <w:szCs w:val="22"/>
        </w:rPr>
        <w:t>Los resultados del cálculo del Precio FOB y de los demás componentes que forman parte de los Precios de Referencia de Combustibles, se muestran en la Tabla N°</w:t>
      </w:r>
      <w:r w:rsidR="0092047B">
        <w:rPr>
          <w:rFonts w:asciiTheme="minorHAnsi" w:hAnsiTheme="minorHAnsi" w:cstheme="minorHAnsi"/>
          <w:sz w:val="22"/>
          <w:szCs w:val="22"/>
        </w:rPr>
        <w:t xml:space="preserve"> </w:t>
      </w:r>
      <w:r w:rsidRPr="006E3A77">
        <w:rPr>
          <w:rFonts w:asciiTheme="minorHAnsi" w:hAnsiTheme="minorHAnsi" w:cstheme="minorHAnsi"/>
          <w:sz w:val="22"/>
          <w:szCs w:val="22"/>
        </w:rPr>
        <w:t>1</w:t>
      </w:r>
      <w:r w:rsidR="007A4646" w:rsidRPr="006E3A77">
        <w:rPr>
          <w:rFonts w:asciiTheme="minorHAnsi" w:hAnsiTheme="minorHAnsi" w:cstheme="minorHAnsi"/>
          <w:sz w:val="22"/>
          <w:szCs w:val="22"/>
        </w:rPr>
        <w:t>.</w:t>
      </w:r>
    </w:p>
    <w:p w14:paraId="49B933A4" w14:textId="77777777" w:rsidR="00352B3A" w:rsidRDefault="00352B3A" w:rsidP="004F74EE">
      <w:pPr>
        <w:jc w:val="both"/>
        <w:rPr>
          <w:rFonts w:ascii="Arial" w:hAnsi="Arial" w:cs="Arial"/>
          <w:sz w:val="22"/>
          <w:szCs w:val="22"/>
          <w:u w:val="single"/>
          <w:lang w:eastAsia="en-US"/>
        </w:rPr>
      </w:pPr>
    </w:p>
    <w:p w14:paraId="4C0510B2" w14:textId="77777777" w:rsidR="00352B3A" w:rsidRDefault="00352B3A" w:rsidP="004F74EE">
      <w:pPr>
        <w:jc w:val="both"/>
        <w:rPr>
          <w:rFonts w:ascii="Arial" w:hAnsi="Arial" w:cs="Arial"/>
          <w:sz w:val="22"/>
          <w:szCs w:val="22"/>
          <w:u w:val="single"/>
          <w:lang w:eastAsia="en-US"/>
        </w:rPr>
      </w:pPr>
    </w:p>
    <w:p w14:paraId="31467A43" w14:textId="77777777" w:rsidR="00D149F2" w:rsidRDefault="00D149F2" w:rsidP="004F74EE">
      <w:pPr>
        <w:jc w:val="both"/>
        <w:rPr>
          <w:rFonts w:ascii="Arial" w:hAnsi="Arial" w:cs="Arial"/>
          <w:sz w:val="22"/>
          <w:szCs w:val="22"/>
          <w:u w:val="single"/>
          <w:lang w:eastAsia="en-US"/>
        </w:rPr>
      </w:pPr>
    </w:p>
    <w:p w14:paraId="56D42E00" w14:textId="77777777" w:rsidR="00D149F2" w:rsidRPr="00D149F2" w:rsidRDefault="00D149F2" w:rsidP="004F74EE">
      <w:pPr>
        <w:jc w:val="both"/>
        <w:rPr>
          <w:rFonts w:asciiTheme="minorHAnsi" w:hAnsiTheme="minorHAnsi" w:cstheme="minorHAnsi"/>
          <w:b/>
          <w:bCs/>
          <w:sz w:val="22"/>
          <w:szCs w:val="22"/>
          <w:u w:val="single"/>
          <w:lang w:eastAsia="en-US"/>
        </w:rPr>
      </w:pPr>
      <w:r w:rsidRPr="00D149F2">
        <w:rPr>
          <w:rFonts w:asciiTheme="minorHAnsi" w:hAnsiTheme="minorHAnsi" w:cstheme="minorHAnsi"/>
          <w:b/>
          <w:bCs/>
          <w:sz w:val="22"/>
          <w:szCs w:val="22"/>
          <w:u w:val="single"/>
          <w:lang w:eastAsia="en-US"/>
        </w:rPr>
        <w:t>Gastos de Importación</w:t>
      </w:r>
    </w:p>
    <w:p w14:paraId="7CB88FF8" w14:textId="77777777" w:rsidR="00D149F2" w:rsidRPr="00D149F2" w:rsidRDefault="00D149F2" w:rsidP="004F74EE">
      <w:pPr>
        <w:jc w:val="both"/>
        <w:rPr>
          <w:rFonts w:asciiTheme="minorHAnsi" w:hAnsiTheme="minorHAnsi" w:cstheme="minorHAnsi"/>
          <w:b/>
          <w:bCs/>
          <w:sz w:val="22"/>
          <w:szCs w:val="22"/>
          <w:u w:val="single"/>
          <w:lang w:eastAsia="en-US"/>
        </w:rPr>
      </w:pPr>
    </w:p>
    <w:p w14:paraId="24AE2013" w14:textId="2BAACE69" w:rsidR="00D149F2" w:rsidRPr="00D149F2" w:rsidRDefault="00D149F2" w:rsidP="004F74EE">
      <w:pPr>
        <w:jc w:val="both"/>
        <w:rPr>
          <w:rFonts w:asciiTheme="minorHAnsi" w:hAnsiTheme="minorHAnsi" w:cstheme="minorHAnsi"/>
          <w:sz w:val="22"/>
          <w:szCs w:val="22"/>
          <w:lang w:eastAsia="en-US"/>
        </w:rPr>
      </w:pPr>
      <w:r w:rsidRPr="00D149F2">
        <w:rPr>
          <w:rFonts w:asciiTheme="minorHAnsi" w:hAnsiTheme="minorHAnsi" w:cstheme="minorHAnsi"/>
          <w:sz w:val="22"/>
          <w:szCs w:val="22"/>
          <w:lang w:eastAsia="en-US"/>
        </w:rPr>
        <w:t>Como resultado de la evaluación anual del comportamiento</w:t>
      </w:r>
      <w:r w:rsidR="009E085E">
        <w:rPr>
          <w:rFonts w:asciiTheme="minorHAnsi" w:hAnsiTheme="minorHAnsi" w:cstheme="minorHAnsi"/>
          <w:sz w:val="22"/>
          <w:szCs w:val="22"/>
          <w:lang w:eastAsia="en-US"/>
        </w:rPr>
        <w:t xml:space="preserve"> de los Precios de referencia de Combustibles Derivados del Petróleo y Biocombustibles del año 2022,</w:t>
      </w:r>
      <w:r w:rsidRPr="00D149F2">
        <w:rPr>
          <w:rFonts w:asciiTheme="minorHAnsi" w:hAnsiTheme="minorHAnsi" w:cstheme="minorHAnsi"/>
          <w:sz w:val="22"/>
          <w:szCs w:val="22"/>
          <w:lang w:eastAsia="en-US"/>
        </w:rPr>
        <w:t xml:space="preserve"> a que se refiere el numeral </w:t>
      </w:r>
      <w:r w:rsidR="009E085E">
        <w:rPr>
          <w:rFonts w:asciiTheme="minorHAnsi" w:hAnsiTheme="minorHAnsi" w:cstheme="minorHAnsi"/>
          <w:sz w:val="22"/>
          <w:szCs w:val="22"/>
          <w:lang w:eastAsia="en-US"/>
        </w:rPr>
        <w:t>2</w:t>
      </w:r>
      <w:r w:rsidRPr="00D149F2">
        <w:rPr>
          <w:rFonts w:asciiTheme="minorHAnsi" w:hAnsiTheme="minorHAnsi" w:cstheme="minorHAnsi"/>
          <w:sz w:val="22"/>
          <w:szCs w:val="22"/>
          <w:lang w:eastAsia="en-US"/>
        </w:rPr>
        <w:t>.2.</w:t>
      </w:r>
      <w:r w:rsidR="009E085E">
        <w:rPr>
          <w:rFonts w:asciiTheme="minorHAnsi" w:hAnsiTheme="minorHAnsi" w:cstheme="minorHAnsi"/>
          <w:sz w:val="22"/>
          <w:szCs w:val="22"/>
          <w:lang w:eastAsia="en-US"/>
        </w:rPr>
        <w:t>5</w:t>
      </w:r>
      <w:r w:rsidRPr="00D149F2">
        <w:rPr>
          <w:rFonts w:asciiTheme="minorHAnsi" w:hAnsiTheme="minorHAnsi" w:cstheme="minorHAnsi"/>
          <w:sz w:val="22"/>
          <w:szCs w:val="22"/>
          <w:lang w:eastAsia="en-US"/>
        </w:rPr>
        <w:t xml:space="preserve"> de</w:t>
      </w:r>
      <w:r w:rsidR="009E085E">
        <w:rPr>
          <w:rFonts w:asciiTheme="minorHAnsi" w:hAnsiTheme="minorHAnsi" w:cstheme="minorHAnsi"/>
          <w:sz w:val="22"/>
          <w:szCs w:val="22"/>
          <w:lang w:eastAsia="en-US"/>
        </w:rPr>
        <w:t>l artículo 2 de la Resolución Directoral N°244-2020-MINEM/DGH, que aprueba</w:t>
      </w:r>
      <w:r w:rsidRPr="00D149F2">
        <w:rPr>
          <w:rFonts w:asciiTheme="minorHAnsi" w:hAnsiTheme="minorHAnsi" w:cstheme="minorHAnsi"/>
          <w:sz w:val="22"/>
          <w:szCs w:val="22"/>
          <w:lang w:eastAsia="en-US"/>
        </w:rPr>
        <w:t xml:space="preserve"> los Lineamientos</w:t>
      </w:r>
      <w:r w:rsidR="009E085E">
        <w:rPr>
          <w:rFonts w:asciiTheme="minorHAnsi" w:hAnsiTheme="minorHAnsi" w:cstheme="minorHAnsi"/>
          <w:sz w:val="22"/>
          <w:szCs w:val="22"/>
          <w:lang w:eastAsia="en-US"/>
        </w:rPr>
        <w:t xml:space="preserve"> del Minem</w:t>
      </w:r>
      <w:r w:rsidRPr="00D149F2">
        <w:rPr>
          <w:rFonts w:asciiTheme="minorHAnsi" w:hAnsiTheme="minorHAnsi" w:cstheme="minorHAnsi"/>
          <w:sz w:val="22"/>
          <w:szCs w:val="22"/>
          <w:lang w:eastAsia="en-US"/>
        </w:rPr>
        <w:t xml:space="preserve">, se actualizaron </w:t>
      </w:r>
      <w:r w:rsidR="00B304E2">
        <w:rPr>
          <w:rFonts w:asciiTheme="minorHAnsi" w:hAnsiTheme="minorHAnsi" w:cstheme="minorHAnsi"/>
          <w:sz w:val="22"/>
          <w:szCs w:val="22"/>
          <w:lang w:eastAsia="en-US"/>
        </w:rPr>
        <w:t xml:space="preserve">algunos parámetros para el cálculo de </w:t>
      </w:r>
      <w:r w:rsidRPr="00D149F2">
        <w:rPr>
          <w:rFonts w:asciiTheme="minorHAnsi" w:hAnsiTheme="minorHAnsi" w:cstheme="minorHAnsi"/>
          <w:sz w:val="22"/>
          <w:szCs w:val="22"/>
          <w:lang w:eastAsia="en-US"/>
        </w:rPr>
        <w:t>los gastos de importación:</w:t>
      </w:r>
    </w:p>
    <w:p w14:paraId="7E4138F6" w14:textId="77777777" w:rsidR="00D149F2" w:rsidRDefault="00D149F2" w:rsidP="004F74EE">
      <w:pPr>
        <w:jc w:val="both"/>
        <w:rPr>
          <w:rFonts w:ascii="Arial" w:hAnsi="Arial" w:cs="Arial"/>
          <w:sz w:val="22"/>
          <w:szCs w:val="22"/>
          <w:lang w:eastAsia="en-US"/>
        </w:rPr>
      </w:pPr>
    </w:p>
    <w:p w14:paraId="1A77427C" w14:textId="197A7043" w:rsidR="00D149F2" w:rsidRP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Tasa de Carta de crédito</w:t>
      </w:r>
      <w:r w:rsidRPr="00B304E2">
        <w:rPr>
          <w:rFonts w:asciiTheme="minorHAnsi" w:hAnsiTheme="minorHAnsi" w:cstheme="minorHAnsi"/>
          <w:sz w:val="22"/>
          <w:szCs w:val="22"/>
          <w:lang w:eastAsia="en-US"/>
        </w:rPr>
        <w:t xml:space="preserve">: </w:t>
      </w:r>
      <w:r w:rsidR="00EA511D">
        <w:rPr>
          <w:rFonts w:asciiTheme="minorHAnsi" w:hAnsiTheme="minorHAnsi" w:cstheme="minorHAnsi"/>
          <w:sz w:val="22"/>
          <w:szCs w:val="22"/>
          <w:lang w:eastAsia="en-US"/>
        </w:rPr>
        <w:t xml:space="preserve">Tasa promedio de apertura, confirmación y negociación de carta de crédito de </w:t>
      </w:r>
      <w:r w:rsidRPr="00B304E2">
        <w:rPr>
          <w:rFonts w:asciiTheme="minorHAnsi" w:hAnsiTheme="minorHAnsi" w:cstheme="minorHAnsi"/>
          <w:sz w:val="22"/>
          <w:szCs w:val="22"/>
          <w:lang w:eastAsia="en-US"/>
        </w:rPr>
        <w:t>0,21%</w:t>
      </w:r>
      <w:r w:rsidR="00EA511D">
        <w:rPr>
          <w:rFonts w:asciiTheme="minorHAnsi" w:hAnsiTheme="minorHAnsi" w:cstheme="minorHAnsi"/>
          <w:sz w:val="22"/>
          <w:szCs w:val="22"/>
          <w:lang w:eastAsia="en-US"/>
        </w:rPr>
        <w:t>.</w:t>
      </w:r>
    </w:p>
    <w:p w14:paraId="20CFA499" w14:textId="77777777" w:rsidR="00B304E2" w:rsidRP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Inspección</w:t>
      </w:r>
      <w:r w:rsidRPr="00B304E2">
        <w:rPr>
          <w:rFonts w:asciiTheme="minorHAnsi" w:hAnsiTheme="minorHAnsi" w:cstheme="minorHAnsi"/>
          <w:sz w:val="22"/>
          <w:szCs w:val="22"/>
          <w:lang w:eastAsia="en-US"/>
        </w:rPr>
        <w:t>: Diésel (0,03%), Etanol (0,08%), Gasolinas (0,02%), GLP (0,03%), Residuales (0,01%) y Turbo (0,01%)</w:t>
      </w:r>
    </w:p>
    <w:p w14:paraId="1C7C8C11" w14:textId="3445DDBF" w:rsidR="00B304E2" w:rsidRP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Puerto</w:t>
      </w:r>
      <w:r w:rsidRPr="00B304E2">
        <w:rPr>
          <w:rFonts w:asciiTheme="minorHAnsi" w:hAnsiTheme="minorHAnsi" w:cstheme="minorHAnsi"/>
          <w:sz w:val="22"/>
          <w:szCs w:val="22"/>
          <w:lang w:eastAsia="en-US"/>
        </w:rPr>
        <w:t xml:space="preserve">:  Tarifa regulada de embarque o descarga de carga líquida a granel del Tarifario APM </w:t>
      </w:r>
      <w:proofErr w:type="spellStart"/>
      <w:r w:rsidRPr="00B304E2">
        <w:rPr>
          <w:rFonts w:asciiTheme="minorHAnsi" w:hAnsiTheme="minorHAnsi" w:cstheme="minorHAnsi"/>
          <w:sz w:val="22"/>
          <w:szCs w:val="22"/>
          <w:lang w:eastAsia="en-US"/>
        </w:rPr>
        <w:t>Terminals</w:t>
      </w:r>
      <w:proofErr w:type="spellEnd"/>
      <w:r w:rsidRPr="00B304E2">
        <w:rPr>
          <w:rFonts w:asciiTheme="minorHAnsi" w:hAnsiTheme="minorHAnsi" w:cstheme="minorHAnsi"/>
          <w:sz w:val="22"/>
          <w:szCs w:val="22"/>
          <w:lang w:eastAsia="en-US"/>
        </w:rPr>
        <w:t xml:space="preserve"> Callao </w:t>
      </w:r>
      <w:r w:rsidR="009E085E">
        <w:rPr>
          <w:rFonts w:asciiTheme="minorHAnsi" w:hAnsiTheme="minorHAnsi" w:cstheme="minorHAnsi"/>
          <w:sz w:val="22"/>
          <w:szCs w:val="22"/>
          <w:lang w:eastAsia="en-US"/>
        </w:rPr>
        <w:t xml:space="preserve">(4,61 US$/TM) </w:t>
      </w:r>
      <w:r w:rsidRPr="00B304E2">
        <w:rPr>
          <w:rFonts w:asciiTheme="minorHAnsi" w:hAnsiTheme="minorHAnsi" w:cstheme="minorHAnsi"/>
          <w:sz w:val="22"/>
          <w:szCs w:val="22"/>
          <w:lang w:eastAsia="en-US"/>
        </w:rPr>
        <w:t>vigente desde el 01.0</w:t>
      </w:r>
      <w:r w:rsidR="009E085E">
        <w:rPr>
          <w:rFonts w:asciiTheme="minorHAnsi" w:hAnsiTheme="minorHAnsi" w:cstheme="minorHAnsi"/>
          <w:sz w:val="22"/>
          <w:szCs w:val="22"/>
          <w:lang w:eastAsia="en-US"/>
        </w:rPr>
        <w:t>1</w:t>
      </w:r>
      <w:r w:rsidRPr="00B304E2">
        <w:rPr>
          <w:rFonts w:asciiTheme="minorHAnsi" w:hAnsiTheme="minorHAnsi" w:cstheme="minorHAnsi"/>
          <w:sz w:val="22"/>
          <w:szCs w:val="22"/>
          <w:lang w:eastAsia="en-US"/>
        </w:rPr>
        <w:t>.23.</w:t>
      </w:r>
      <w:r w:rsidR="009E085E">
        <w:rPr>
          <w:rFonts w:asciiTheme="minorHAnsi" w:hAnsiTheme="minorHAnsi" w:cstheme="minorHAnsi"/>
          <w:sz w:val="22"/>
          <w:szCs w:val="22"/>
          <w:lang w:eastAsia="en-US"/>
        </w:rPr>
        <w:t xml:space="preserve"> </w:t>
      </w:r>
    </w:p>
    <w:p w14:paraId="7B047B54" w14:textId="2D266088" w:rsidR="00B304E2" w:rsidRP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Sobreestadías</w:t>
      </w:r>
      <w:r w:rsidRPr="00B304E2">
        <w:rPr>
          <w:rFonts w:asciiTheme="minorHAnsi" w:hAnsiTheme="minorHAnsi" w:cstheme="minorHAnsi"/>
          <w:sz w:val="22"/>
          <w:szCs w:val="22"/>
          <w:lang w:eastAsia="en-US"/>
        </w:rPr>
        <w:t>: Diésel (0,23 US$/</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 GLP (0,59</w:t>
      </w:r>
      <w:r w:rsidR="009E085E">
        <w:rPr>
          <w:rFonts w:asciiTheme="minorHAnsi" w:hAnsiTheme="minorHAnsi" w:cstheme="minorHAnsi"/>
          <w:sz w:val="22"/>
          <w:szCs w:val="22"/>
          <w:lang w:eastAsia="en-US"/>
        </w:rPr>
        <w:t xml:space="preserve"> </w:t>
      </w:r>
      <w:r w:rsidRPr="00B304E2">
        <w:rPr>
          <w:rFonts w:asciiTheme="minorHAnsi" w:hAnsiTheme="minorHAnsi" w:cstheme="minorHAnsi"/>
          <w:sz w:val="22"/>
          <w:szCs w:val="22"/>
          <w:lang w:eastAsia="en-US"/>
        </w:rPr>
        <w:t>US$/</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 y Gasolinas (0,</w:t>
      </w:r>
      <w:r w:rsidR="00E6242B">
        <w:rPr>
          <w:rFonts w:asciiTheme="minorHAnsi" w:hAnsiTheme="minorHAnsi" w:cstheme="minorHAnsi"/>
          <w:sz w:val="22"/>
          <w:szCs w:val="22"/>
          <w:lang w:eastAsia="en-US"/>
        </w:rPr>
        <w:t>38</w:t>
      </w:r>
      <w:r w:rsidR="009E085E">
        <w:rPr>
          <w:rFonts w:asciiTheme="minorHAnsi" w:hAnsiTheme="minorHAnsi" w:cstheme="minorHAnsi"/>
          <w:sz w:val="22"/>
          <w:szCs w:val="22"/>
          <w:lang w:eastAsia="en-US"/>
        </w:rPr>
        <w:t xml:space="preserve"> US</w:t>
      </w:r>
      <w:r w:rsidRPr="00B304E2">
        <w:rPr>
          <w:rFonts w:asciiTheme="minorHAnsi" w:hAnsiTheme="minorHAnsi" w:cstheme="minorHAnsi"/>
          <w:sz w:val="22"/>
          <w:szCs w:val="22"/>
          <w:lang w:eastAsia="en-US"/>
        </w:rPr>
        <w:t>$/</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 xml:space="preserve">) </w:t>
      </w:r>
    </w:p>
    <w:p w14:paraId="5451DFF8" w14:textId="750EADB9" w:rsidR="00D149F2" w:rsidRPr="00D149F2" w:rsidRDefault="00D149F2" w:rsidP="004F74EE">
      <w:pPr>
        <w:jc w:val="both"/>
        <w:rPr>
          <w:rFonts w:ascii="Arial" w:hAnsi="Arial" w:cs="Arial"/>
          <w:b/>
          <w:bCs/>
          <w:sz w:val="22"/>
          <w:szCs w:val="22"/>
          <w:u w:val="single"/>
          <w:lang w:eastAsia="en-US"/>
        </w:rPr>
        <w:sectPr w:rsidR="00D149F2" w:rsidRPr="00D149F2" w:rsidSect="002A50E6">
          <w:headerReference w:type="default" r:id="rId13"/>
          <w:footerReference w:type="default" r:id="rId14"/>
          <w:headerReference w:type="first" r:id="rId15"/>
          <w:footerReference w:type="first" r:id="rId16"/>
          <w:type w:val="continuous"/>
          <w:pgSz w:w="11907" w:h="16840" w:code="9"/>
          <w:pgMar w:top="1560" w:right="1559" w:bottom="1134" w:left="1701" w:header="426" w:footer="0" w:gutter="0"/>
          <w:cols w:space="720"/>
          <w:noEndnote/>
          <w:titlePg/>
        </w:sectPr>
      </w:pPr>
      <w:r>
        <w:rPr>
          <w:rFonts w:ascii="Arial" w:hAnsi="Arial" w:cs="Arial"/>
          <w:b/>
          <w:bCs/>
          <w:sz w:val="22"/>
          <w:szCs w:val="22"/>
          <w:u w:val="single"/>
          <w:lang w:eastAsia="en-US"/>
        </w:rPr>
        <w:t xml:space="preserve"> </w:t>
      </w:r>
    </w:p>
    <w:p w14:paraId="728D2FE7" w14:textId="1060D32B" w:rsidR="004F74EE" w:rsidRPr="004F74EE" w:rsidRDefault="001839E1" w:rsidP="004F74EE">
      <w:pPr>
        <w:jc w:val="both"/>
        <w:rPr>
          <w:rFonts w:ascii="Calibri" w:hAnsi="Calibri" w:cs="Calibri"/>
          <w:b/>
          <w:bCs/>
          <w:i/>
          <w:iCs/>
          <w:sz w:val="20"/>
          <w:szCs w:val="20"/>
          <w:lang w:val="es-PE" w:eastAsia="en-US"/>
        </w:rPr>
      </w:pPr>
      <w:r>
        <w:rPr>
          <w:rFonts w:ascii="Calibri" w:hAnsi="Calibri" w:cs="Calibri"/>
          <w:b/>
          <w:bCs/>
          <w:i/>
          <w:iCs/>
          <w:sz w:val="20"/>
          <w:szCs w:val="20"/>
          <w:lang w:val="es-PE" w:eastAsia="en-US"/>
        </w:rPr>
        <w:lastRenderedPageBreak/>
        <w:t>TABLA N°</w:t>
      </w:r>
      <w:r w:rsidR="0092047B">
        <w:rPr>
          <w:rFonts w:ascii="Calibri" w:hAnsi="Calibri" w:cs="Calibri"/>
          <w:b/>
          <w:bCs/>
          <w:i/>
          <w:iCs/>
          <w:sz w:val="20"/>
          <w:szCs w:val="20"/>
          <w:lang w:val="es-PE" w:eastAsia="en-US"/>
        </w:rPr>
        <w:t xml:space="preserve"> </w:t>
      </w:r>
      <w:r>
        <w:rPr>
          <w:rFonts w:ascii="Calibri" w:hAnsi="Calibri" w:cs="Calibri"/>
          <w:b/>
          <w:bCs/>
          <w:i/>
          <w:iCs/>
          <w:sz w:val="20"/>
          <w:szCs w:val="20"/>
          <w:lang w:val="es-PE" w:eastAsia="en-US"/>
        </w:rPr>
        <w:t>1</w:t>
      </w:r>
      <w:r w:rsidR="00D8540F">
        <w:rPr>
          <w:rFonts w:ascii="Calibri" w:hAnsi="Calibri" w:cs="Calibri"/>
          <w:b/>
          <w:bCs/>
          <w:i/>
          <w:iCs/>
          <w:sz w:val="20"/>
          <w:szCs w:val="20"/>
          <w:lang w:val="es-PE" w:eastAsia="en-US"/>
        </w:rPr>
        <w:t>: Composición de los Precios de Referencia de Importación de Combustibles</w:t>
      </w:r>
    </w:p>
    <w:p w14:paraId="4F936331" w14:textId="08044D06" w:rsidR="00765078" w:rsidRDefault="00A327A0" w:rsidP="004F74EE">
      <w:pPr>
        <w:pBdr>
          <w:top w:val="single" w:sz="4" w:space="1" w:color="auto"/>
          <w:bottom w:val="single" w:sz="4" w:space="1" w:color="auto"/>
        </w:pBdr>
        <w:jc w:val="center"/>
        <w:rPr>
          <w:rFonts w:ascii="Calibri" w:hAnsi="Calibri" w:cs="Calibri"/>
          <w:sz w:val="22"/>
          <w:szCs w:val="22"/>
          <w:lang w:val="es-PE" w:eastAsia="en-US"/>
        </w:rPr>
      </w:pPr>
      <w:r w:rsidRPr="00A327A0">
        <w:drawing>
          <wp:inline distT="0" distB="0" distL="0" distR="0" wp14:anchorId="70343E51" wp14:editId="78C2E78F">
            <wp:extent cx="8173085" cy="3013545"/>
            <wp:effectExtent l="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8176202" cy="3014694"/>
                    </a:xfrm>
                    <a:prstGeom prst="rect">
                      <a:avLst/>
                    </a:prstGeom>
                    <a:noFill/>
                    <a:ln>
                      <a:noFill/>
                    </a:ln>
                  </pic:spPr>
                </pic:pic>
              </a:graphicData>
            </a:graphic>
          </wp:inline>
        </w:drawing>
      </w:r>
    </w:p>
    <w:p w14:paraId="49E60971" w14:textId="77777777" w:rsidR="004F74EE" w:rsidRPr="004F74EE" w:rsidRDefault="004F74EE" w:rsidP="004F74EE">
      <w:pPr>
        <w:jc w:val="both"/>
        <w:rPr>
          <w:rFonts w:ascii="Arial" w:hAnsi="Arial" w:cs="Arial"/>
          <w:sz w:val="22"/>
          <w:szCs w:val="22"/>
          <w:u w:val="single"/>
          <w:lang w:val="es-PE" w:eastAsia="en-US"/>
        </w:rPr>
      </w:pPr>
    </w:p>
    <w:tbl>
      <w:tblPr>
        <w:tblW w:w="13467" w:type="dxa"/>
        <w:tblLook w:val="04A0" w:firstRow="1" w:lastRow="0" w:firstColumn="1" w:lastColumn="0" w:noHBand="0" w:noVBand="1"/>
      </w:tblPr>
      <w:tblGrid>
        <w:gridCol w:w="13467"/>
      </w:tblGrid>
      <w:tr w:rsidR="00352553" w:rsidRPr="00352553"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5A1B8619"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(1) Los cálculos se han efectuado conforme a la Resolución Directoral N°244-2020-MEM/DGH y Resolución de Consejo Directivo N° 174-2021-OS/CD</w:t>
            </w:r>
          </w:p>
        </w:tc>
      </w:tr>
      <w:tr w:rsidR="00352553" w:rsidRPr="00352553"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77777777"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(2) PR1 : Son Precios Netos Ex-Planta, sin incluir Impuestos (ISC, IGV, Rodaje), ni gastos de Gestión Comercial.</w:t>
            </w:r>
          </w:p>
        </w:tc>
      </w:tr>
      <w:tr w:rsidR="00352553" w:rsidRPr="00352553"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6C28006E" w14:textId="06E5CD34"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(3) Para el </w:t>
            </w:r>
            <w:r w:rsidR="00B1448F" w:rsidRPr="00352553">
              <w:rPr>
                <w:rFonts w:asciiTheme="minorHAnsi" w:hAnsiTheme="minorHAnsi" w:cstheme="minorHAnsi"/>
                <w:i/>
                <w:iCs/>
                <w:sz w:val="18"/>
                <w:szCs w:val="18"/>
                <w:lang w:val="es-MX" w:eastAsia="en-US"/>
              </w:rPr>
              <w:t>Dié</w:t>
            </w:r>
            <w:r w:rsidR="00B1448F">
              <w:rPr>
                <w:rFonts w:asciiTheme="minorHAnsi" w:hAnsiTheme="minorHAnsi" w:cstheme="minorHAnsi"/>
                <w:i/>
                <w:iCs/>
                <w:sz w:val="18"/>
                <w:szCs w:val="18"/>
                <w:lang w:val="es-MX" w:eastAsia="en-US"/>
              </w:rPr>
              <w:t>sel,</w:t>
            </w:r>
            <w:r w:rsidR="00E33273">
              <w:rPr>
                <w:rFonts w:asciiTheme="minorHAnsi" w:hAnsiTheme="minorHAnsi" w:cstheme="minorHAnsi"/>
                <w:i/>
                <w:iCs/>
                <w:sz w:val="18"/>
                <w:szCs w:val="18"/>
                <w:lang w:val="es-MX" w:eastAsia="en-US"/>
              </w:rPr>
              <w:t xml:space="preserve"> el ajuste de calidad por </w:t>
            </w:r>
            <w:proofErr w:type="spellStart"/>
            <w:r w:rsidR="00E33273">
              <w:rPr>
                <w:rFonts w:asciiTheme="minorHAnsi" w:hAnsiTheme="minorHAnsi" w:cstheme="minorHAnsi"/>
                <w:i/>
                <w:iCs/>
                <w:sz w:val="18"/>
                <w:szCs w:val="18"/>
                <w:lang w:val="es-MX" w:eastAsia="en-US"/>
              </w:rPr>
              <w:t>c</w:t>
            </w:r>
            <w:r w:rsidRPr="00352553">
              <w:rPr>
                <w:rFonts w:asciiTheme="minorHAnsi" w:hAnsiTheme="minorHAnsi" w:cstheme="minorHAnsi"/>
                <w:i/>
                <w:iCs/>
                <w:sz w:val="18"/>
                <w:szCs w:val="18"/>
                <w:lang w:val="es-MX" w:eastAsia="en-US"/>
              </w:rPr>
              <w:t>etano</w:t>
            </w:r>
            <w:proofErr w:type="spellEnd"/>
            <w:r w:rsidRPr="00352553">
              <w:rPr>
                <w:rFonts w:asciiTheme="minorHAnsi" w:hAnsiTheme="minorHAnsi" w:cstheme="minorHAnsi"/>
                <w:i/>
                <w:iCs/>
                <w:sz w:val="18"/>
                <w:szCs w:val="18"/>
                <w:lang w:val="es-MX" w:eastAsia="en-US"/>
              </w:rPr>
              <w:t xml:space="preserve"> (40 en el Mercado Internacional, según especificaciones del Colonial Pipeline y 45 en el Mercado Local) es igual a 0</w:t>
            </w:r>
            <w:r w:rsidR="00ED3A67">
              <w:rPr>
                <w:rFonts w:asciiTheme="minorHAnsi" w:hAnsiTheme="minorHAnsi" w:cstheme="minorHAnsi"/>
                <w:i/>
                <w:iCs/>
                <w:sz w:val="18"/>
                <w:szCs w:val="18"/>
                <w:lang w:val="es-MX" w:eastAsia="en-US"/>
              </w:rPr>
              <w:t>,</w:t>
            </w:r>
            <w:r w:rsidRPr="00352553">
              <w:rPr>
                <w:rFonts w:asciiTheme="minorHAnsi" w:hAnsiTheme="minorHAnsi" w:cstheme="minorHAnsi"/>
                <w:i/>
                <w:iCs/>
                <w:sz w:val="18"/>
                <w:szCs w:val="18"/>
                <w:lang w:val="es-MX" w:eastAsia="en-US"/>
              </w:rPr>
              <w:t>37 US$/</w:t>
            </w:r>
            <w:proofErr w:type="spellStart"/>
            <w:r w:rsidRPr="00352553">
              <w:rPr>
                <w:rFonts w:asciiTheme="minorHAnsi" w:hAnsiTheme="minorHAnsi" w:cstheme="minorHAnsi"/>
                <w:i/>
                <w:iCs/>
                <w:sz w:val="18"/>
                <w:szCs w:val="18"/>
                <w:lang w:val="es-MX" w:eastAsia="en-US"/>
              </w:rPr>
              <w:t>Bl</w:t>
            </w:r>
            <w:proofErr w:type="spellEnd"/>
            <w:r w:rsidRPr="00352553">
              <w:rPr>
                <w:rFonts w:asciiTheme="minorHAnsi" w:hAnsiTheme="minorHAnsi" w:cstheme="minorHAnsi"/>
                <w:i/>
                <w:iCs/>
                <w:sz w:val="18"/>
                <w:szCs w:val="18"/>
                <w:lang w:val="es-MX" w:eastAsia="en-US"/>
              </w:rPr>
              <w:t xml:space="preserve"> </w:t>
            </w:r>
          </w:p>
        </w:tc>
      </w:tr>
      <w:tr w:rsidR="00352553" w:rsidRPr="00352553"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352553" w:rsidRDefault="00365B5B" w:rsidP="0035255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 xml:space="preserve">(4) El </w:t>
            </w:r>
            <w:proofErr w:type="spellStart"/>
            <w:r>
              <w:rPr>
                <w:rFonts w:asciiTheme="minorHAnsi" w:hAnsiTheme="minorHAnsi" w:cstheme="minorHAnsi"/>
                <w:i/>
                <w:iCs/>
                <w:sz w:val="18"/>
                <w:szCs w:val="18"/>
                <w:lang w:val="es-MX" w:eastAsia="en-US"/>
              </w:rPr>
              <w:t>advalorem</w:t>
            </w:r>
            <w:proofErr w:type="spellEnd"/>
            <w:r>
              <w:rPr>
                <w:rFonts w:asciiTheme="minorHAnsi" w:hAnsiTheme="minorHAnsi" w:cstheme="minorHAnsi"/>
                <w:i/>
                <w:iCs/>
                <w:sz w:val="18"/>
                <w:szCs w:val="18"/>
                <w:lang w:val="es-MX" w:eastAsia="en-US"/>
              </w:rPr>
              <w:t xml:space="preserve"> del etanol</w:t>
            </w:r>
            <w:r w:rsidR="00352553" w:rsidRPr="00352553">
              <w:rPr>
                <w:rFonts w:asciiTheme="minorHAnsi" w:hAnsiTheme="minorHAnsi" w:cstheme="minorHAnsi"/>
                <w:i/>
                <w:iCs/>
                <w:sz w:val="18"/>
                <w:szCs w:val="18"/>
                <w:lang w:val="es-MX" w:eastAsia="en-US"/>
              </w:rPr>
              <w:t xml:space="preserve">, </w:t>
            </w:r>
            <w:r>
              <w:rPr>
                <w:rFonts w:asciiTheme="minorHAnsi" w:hAnsiTheme="minorHAnsi" w:cstheme="minorHAnsi"/>
                <w:i/>
                <w:iCs/>
                <w:sz w:val="18"/>
                <w:szCs w:val="18"/>
                <w:lang w:val="es-MX" w:eastAsia="en-US"/>
              </w:rPr>
              <w:t>se actualizará</w:t>
            </w:r>
            <w:r w:rsidR="00352553" w:rsidRPr="00352553">
              <w:rPr>
                <w:rFonts w:asciiTheme="minorHAnsi" w:hAnsiTheme="minorHAnsi" w:cstheme="minorHAnsi"/>
                <w:i/>
                <w:iCs/>
                <w:sz w:val="18"/>
                <w:szCs w:val="18"/>
                <w:lang w:val="es-MX" w:eastAsia="en-US"/>
              </w:rPr>
              <w:t xml:space="preserve"> de acuerdo con el or</w:t>
            </w:r>
            <w:r w:rsidR="009150A7">
              <w:rPr>
                <w:rFonts w:asciiTheme="minorHAnsi" w:hAnsiTheme="minorHAnsi" w:cstheme="minorHAnsi"/>
                <w:i/>
                <w:iCs/>
                <w:sz w:val="18"/>
                <w:szCs w:val="18"/>
                <w:lang w:val="es-MX" w:eastAsia="en-US"/>
              </w:rPr>
              <w:t>igen de las importaciones</w:t>
            </w:r>
            <w:r w:rsidR="00352553" w:rsidRPr="00352553">
              <w:rPr>
                <w:rFonts w:asciiTheme="minorHAnsi" w:hAnsiTheme="minorHAnsi" w:cstheme="minorHAnsi"/>
                <w:i/>
                <w:iCs/>
                <w:sz w:val="18"/>
                <w:szCs w:val="18"/>
                <w:lang w:val="es-MX" w:eastAsia="en-US"/>
              </w:rPr>
              <w:t xml:space="preserve"> al P</w:t>
            </w:r>
            <w:r w:rsidR="009150A7">
              <w:rPr>
                <w:rFonts w:asciiTheme="minorHAnsi" w:hAnsiTheme="minorHAnsi" w:cstheme="minorHAnsi"/>
                <w:i/>
                <w:iCs/>
                <w:sz w:val="18"/>
                <w:szCs w:val="18"/>
                <w:lang w:val="es-MX" w:eastAsia="en-US"/>
              </w:rPr>
              <w:t xml:space="preserve">erú y </w:t>
            </w:r>
            <w:r w:rsidR="00352553" w:rsidRPr="00352553">
              <w:rPr>
                <w:rFonts w:asciiTheme="minorHAnsi" w:hAnsiTheme="minorHAnsi" w:cstheme="minorHAnsi"/>
                <w:i/>
                <w:iCs/>
                <w:sz w:val="18"/>
                <w:szCs w:val="18"/>
                <w:lang w:val="es-MX" w:eastAsia="en-US"/>
              </w:rPr>
              <w:t>los convenios internacionales vigentes.</w:t>
            </w:r>
          </w:p>
        </w:tc>
      </w:tr>
      <w:tr w:rsidR="00352553" w:rsidRPr="00352553"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5A217F79" w14:textId="3EAFC43D" w:rsidR="00352553" w:rsidRPr="00352553" w:rsidRDefault="00352553" w:rsidP="005C2A1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(5) Para el ajuste por octanaje de las Gasolinas </w:t>
            </w:r>
            <w:r w:rsidR="005C2A13">
              <w:rPr>
                <w:rFonts w:asciiTheme="minorHAnsi" w:hAnsiTheme="minorHAnsi" w:cstheme="minorHAnsi"/>
                <w:i/>
                <w:iCs/>
                <w:sz w:val="18"/>
                <w:szCs w:val="18"/>
                <w:lang w:val="es-MX" w:eastAsia="en-US"/>
              </w:rPr>
              <w:t>Regular</w:t>
            </w:r>
            <w:r w:rsidRPr="00352553">
              <w:rPr>
                <w:rFonts w:asciiTheme="minorHAnsi" w:hAnsiTheme="minorHAnsi" w:cstheme="minorHAnsi"/>
                <w:i/>
                <w:iCs/>
                <w:sz w:val="18"/>
                <w:szCs w:val="18"/>
                <w:lang w:val="es-MX" w:eastAsia="en-US"/>
              </w:rPr>
              <w:t xml:space="preserve"> y</w:t>
            </w:r>
            <w:r w:rsidR="005C2A13">
              <w:rPr>
                <w:rFonts w:asciiTheme="minorHAnsi" w:hAnsiTheme="minorHAnsi" w:cstheme="minorHAnsi"/>
                <w:i/>
                <w:iCs/>
                <w:sz w:val="18"/>
                <w:szCs w:val="18"/>
                <w:lang w:val="es-MX" w:eastAsia="en-US"/>
              </w:rPr>
              <w:t xml:space="preserve"> de</w:t>
            </w:r>
            <w:r w:rsidRPr="00352553">
              <w:rPr>
                <w:rFonts w:asciiTheme="minorHAnsi" w:hAnsiTheme="minorHAnsi" w:cstheme="minorHAnsi"/>
                <w:i/>
                <w:iCs/>
                <w:sz w:val="18"/>
                <w:szCs w:val="18"/>
                <w:lang w:val="es-MX" w:eastAsia="en-US"/>
              </w:rPr>
              <w:t xml:space="preserve"> 84 </w:t>
            </w:r>
            <w:r w:rsidR="005C2A13">
              <w:rPr>
                <w:rFonts w:asciiTheme="minorHAnsi" w:hAnsiTheme="minorHAnsi" w:cstheme="minorHAnsi"/>
                <w:i/>
                <w:iCs/>
                <w:sz w:val="18"/>
                <w:szCs w:val="18"/>
                <w:lang w:val="es-MX" w:eastAsia="en-US"/>
              </w:rPr>
              <w:t xml:space="preserve">octanos </w:t>
            </w:r>
            <w:r w:rsidRPr="00352553">
              <w:rPr>
                <w:rFonts w:asciiTheme="minorHAnsi" w:hAnsiTheme="minorHAnsi" w:cstheme="minorHAnsi"/>
                <w:i/>
                <w:iCs/>
                <w:sz w:val="18"/>
                <w:szCs w:val="18"/>
                <w:lang w:val="es-MX" w:eastAsia="en-US"/>
              </w:rPr>
              <w:t>se usan los índices de octano de las Gasolinas Base.</w:t>
            </w:r>
            <w:r w:rsidR="00C82C4C">
              <w:rPr>
                <w:rFonts w:asciiTheme="minorHAnsi" w:hAnsiTheme="minorHAnsi" w:cstheme="minorHAnsi"/>
                <w:i/>
                <w:iCs/>
                <w:sz w:val="18"/>
                <w:szCs w:val="18"/>
                <w:lang w:val="es-MX" w:eastAsia="en-US"/>
              </w:rPr>
              <w:t xml:space="preserve"> Se incluye un ajuste de calidad por RVP para todas las gasolinas.</w:t>
            </w:r>
          </w:p>
        </w:tc>
      </w:tr>
      <w:tr w:rsidR="0091219E" w:rsidRPr="00352553" w14:paraId="04F40918" w14:textId="77777777" w:rsidTr="008468BF">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(6) En el precio de referencia del GLP se considera la proporción de mezcla Propano/Butano = 70/30</w:t>
            </w:r>
          </w:p>
        </w:tc>
      </w:tr>
      <w:tr w:rsidR="0091219E" w:rsidRPr="00352553"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(7) Los precios de los marcadores del diésel y gasolinas consideran un descuento por RVO.</w:t>
            </w:r>
          </w:p>
        </w:tc>
      </w:tr>
      <w:tr w:rsidR="0091219E" w:rsidRPr="00352553"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(8) Las Gasolinas de alto octanaje se han formulado como una proporción de mezcla de las Gasolinas CBOB de la Costa del Golfo.</w:t>
            </w:r>
          </w:p>
        </w:tc>
      </w:tr>
      <w:tr w:rsidR="0091219E" w:rsidRPr="00352553"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(9) El Precio de Referencia del Diesel BX,  ha sido calculado considerando los porcentajes de Diésel y Biodiesel B100 utilizados en la mezcla.</w:t>
            </w:r>
          </w:p>
        </w:tc>
      </w:tr>
      <w:tr w:rsidR="0091219E" w:rsidRPr="00352553"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(10) El Precio de Referencia de los </w:t>
            </w:r>
            <w:proofErr w:type="spellStart"/>
            <w:r w:rsidRPr="00352553">
              <w:rPr>
                <w:rFonts w:asciiTheme="minorHAnsi" w:hAnsiTheme="minorHAnsi" w:cstheme="minorHAnsi"/>
                <w:i/>
                <w:iCs/>
                <w:sz w:val="18"/>
                <w:szCs w:val="18"/>
                <w:lang w:val="es-MX" w:eastAsia="en-US"/>
              </w:rPr>
              <w:t>Gasoholes</w:t>
            </w:r>
            <w:proofErr w:type="spellEnd"/>
            <w:r w:rsidRPr="00352553">
              <w:rPr>
                <w:rFonts w:asciiTheme="minorHAnsi" w:hAnsiTheme="minorHAnsi" w:cstheme="minorHAnsi"/>
                <w:i/>
                <w:iCs/>
                <w:sz w:val="18"/>
                <w:szCs w:val="18"/>
                <w:lang w:val="es-MX" w:eastAsia="en-US"/>
              </w:rPr>
              <w:t>,  ha sido calculado considerando los porcentajes de Gasolina y Etanol utilizados en la mezcla.</w:t>
            </w:r>
          </w:p>
        </w:tc>
      </w:tr>
    </w:tbl>
    <w:p w14:paraId="6D715DBF" w14:textId="77777777" w:rsidR="004F74EE" w:rsidRPr="004F74EE" w:rsidRDefault="004F74EE" w:rsidP="004F74EE">
      <w:pPr>
        <w:jc w:val="both"/>
        <w:rPr>
          <w:rFonts w:ascii="Arial" w:hAnsi="Arial" w:cs="Arial"/>
          <w:sz w:val="22"/>
          <w:szCs w:val="22"/>
          <w:u w:val="single"/>
          <w:lang w:val="es-MX" w:eastAsia="en-US"/>
        </w:rPr>
        <w:sectPr w:rsidR="004F74EE" w:rsidRPr="004F74EE" w:rsidSect="00352B3A">
          <w:footerReference w:type="default" r:id="rId18"/>
          <w:headerReference w:type="first" r:id="rId19"/>
          <w:type w:val="nextColumn"/>
          <w:pgSz w:w="16840" w:h="11907" w:orient="landscape" w:code="9"/>
          <w:pgMar w:top="1843" w:right="2268" w:bottom="1276" w:left="1701" w:header="426" w:footer="0" w:gutter="0"/>
          <w:cols w:space="720"/>
          <w:noEndnote/>
          <w:titlePg/>
        </w:sectPr>
      </w:pPr>
    </w:p>
    <w:p w14:paraId="31265628" w14:textId="77777777" w:rsidR="00F85D23" w:rsidRPr="00A74457" w:rsidRDefault="00F85D23" w:rsidP="0004242F">
      <w:pPr>
        <w:pStyle w:val="Sangradetextonormal"/>
        <w:numPr>
          <w:ilvl w:val="1"/>
          <w:numId w:val="3"/>
        </w:numPr>
        <w:tabs>
          <w:tab w:val="left" w:pos="426"/>
        </w:tabs>
        <w:ind w:left="567" w:hanging="851"/>
        <w:rPr>
          <w:rFonts w:asciiTheme="minorHAnsi" w:hAnsiTheme="minorHAnsi" w:cstheme="minorHAnsi"/>
          <w:b/>
          <w:bCs/>
          <w:sz w:val="24"/>
          <w:u w:val="single"/>
        </w:rPr>
      </w:pPr>
      <w:r w:rsidRPr="00A74457">
        <w:rPr>
          <w:rFonts w:asciiTheme="minorHAnsi" w:hAnsiTheme="minorHAnsi" w:cstheme="minorHAnsi"/>
          <w:b/>
          <w:bCs/>
          <w:sz w:val="24"/>
          <w:u w:val="single"/>
        </w:rPr>
        <w:lastRenderedPageBreak/>
        <w:t>Variación Semanal de los Precios de Referencia de Combustibles</w:t>
      </w:r>
    </w:p>
    <w:p w14:paraId="26C41A6B" w14:textId="77777777" w:rsidR="00F85D23" w:rsidRDefault="00F85D23" w:rsidP="00F85D23">
      <w:pPr>
        <w:pStyle w:val="Encabezado"/>
        <w:tabs>
          <w:tab w:val="clear" w:pos="4419"/>
          <w:tab w:val="clear" w:pos="8838"/>
        </w:tabs>
        <w:rPr>
          <w:rFonts w:asciiTheme="minorHAnsi" w:hAnsiTheme="minorHAnsi" w:cstheme="minorHAnsi"/>
          <w:b/>
          <w:bCs/>
          <w:sz w:val="22"/>
          <w:szCs w:val="22"/>
          <w:u w:val="single"/>
        </w:rPr>
      </w:pPr>
    </w:p>
    <w:p w14:paraId="4C364533" w14:textId="77777777" w:rsidR="00F85D23" w:rsidRPr="002B3648" w:rsidRDefault="00F85D23" w:rsidP="00F85D23">
      <w:pPr>
        <w:pStyle w:val="Encabezado"/>
        <w:tabs>
          <w:tab w:val="clear" w:pos="4419"/>
          <w:tab w:val="clear" w:pos="8838"/>
        </w:tabs>
        <w:rPr>
          <w:rFonts w:asciiTheme="minorHAnsi" w:hAnsiTheme="minorHAnsi" w:cstheme="minorHAnsi"/>
          <w:b/>
          <w:bCs/>
          <w:sz w:val="22"/>
          <w:szCs w:val="22"/>
          <w:u w:val="single"/>
        </w:rPr>
      </w:pPr>
    </w:p>
    <w:p w14:paraId="5909968F" w14:textId="37AAF278" w:rsidR="00F85D23" w:rsidRPr="002B3648" w:rsidRDefault="001839E1" w:rsidP="00F85D23">
      <w:pPr>
        <w:ind w:left="1134" w:right="-567"/>
        <w:rPr>
          <w:rFonts w:asciiTheme="minorHAnsi" w:hAnsiTheme="minorHAnsi" w:cstheme="minorHAnsi"/>
        </w:rPr>
      </w:pPr>
      <w:r>
        <w:rPr>
          <w:rFonts w:asciiTheme="minorHAnsi" w:hAnsiTheme="minorHAnsi" w:cstheme="minorHAnsi"/>
          <w:b/>
          <w:i/>
          <w:sz w:val="20"/>
          <w:szCs w:val="20"/>
        </w:rPr>
        <w:t>TABLA N° 2</w:t>
      </w:r>
      <w:r w:rsidR="00F85D23" w:rsidRPr="002B3648">
        <w:rPr>
          <w:rFonts w:asciiTheme="minorHAnsi" w:hAnsiTheme="minorHAnsi" w:cstheme="minorHAnsi"/>
          <w:i/>
          <w:sz w:val="20"/>
          <w:szCs w:val="20"/>
        </w:rPr>
        <w:t xml:space="preserve">: </w:t>
      </w:r>
      <w:r w:rsidR="00F85D23" w:rsidRPr="002B3648">
        <w:rPr>
          <w:rFonts w:asciiTheme="minorHAnsi" w:hAnsiTheme="minorHAnsi" w:cstheme="minorHAnsi"/>
          <w:i/>
          <w:sz w:val="18"/>
          <w:szCs w:val="18"/>
        </w:rPr>
        <w:t>Variación de PR Combustibles OSINERGMIN</w:t>
      </w:r>
      <w:r w:rsidR="00F85D23">
        <w:rPr>
          <w:rFonts w:asciiTheme="minorHAnsi" w:hAnsiTheme="minorHAnsi" w:cstheme="minorHAnsi"/>
          <w:b/>
          <w:i/>
          <w:sz w:val="20"/>
          <w:szCs w:val="20"/>
        </w:rPr>
        <w:t xml:space="preserve">     </w:t>
      </w:r>
      <w:r w:rsidR="00F85D23" w:rsidRPr="002B3648">
        <w:rPr>
          <w:rFonts w:asciiTheme="minorHAnsi" w:hAnsiTheme="minorHAnsi" w:cstheme="minorHAnsi"/>
          <w:b/>
          <w:i/>
          <w:sz w:val="20"/>
          <w:szCs w:val="20"/>
        </w:rPr>
        <w:t xml:space="preserve"> </w:t>
      </w:r>
    </w:p>
    <w:tbl>
      <w:tblPr>
        <w:tblW w:w="5879" w:type="dxa"/>
        <w:tblInd w:w="1134" w:type="dxa"/>
        <w:tblLayout w:type="fixed"/>
        <w:tblCellMar>
          <w:left w:w="70" w:type="dxa"/>
          <w:right w:w="70" w:type="dxa"/>
        </w:tblCellMar>
        <w:tblLook w:val="04A0" w:firstRow="1" w:lastRow="0" w:firstColumn="1" w:lastColumn="0" w:noHBand="0" w:noVBand="1"/>
      </w:tblPr>
      <w:tblGrid>
        <w:gridCol w:w="5693"/>
        <w:gridCol w:w="186"/>
      </w:tblGrid>
      <w:tr w:rsidR="00F85D23" w:rsidRPr="002B3648" w14:paraId="5A768BE6" w14:textId="77777777" w:rsidTr="006C63F4">
        <w:trPr>
          <w:trHeight w:val="4665"/>
        </w:trPr>
        <w:tc>
          <w:tcPr>
            <w:tcW w:w="5693" w:type="dxa"/>
            <w:tcBorders>
              <w:top w:val="single" w:sz="4" w:space="0" w:color="auto"/>
              <w:bottom w:val="single" w:sz="4" w:space="0" w:color="auto"/>
            </w:tcBorders>
            <w:shd w:val="clear" w:color="auto" w:fill="auto"/>
          </w:tcPr>
          <w:p w14:paraId="730DA91A" w14:textId="54D73236" w:rsidR="00F85D23" w:rsidRDefault="001258B7" w:rsidP="00FB4E04">
            <w:pPr>
              <w:ind w:left="-618" w:right="-654"/>
              <w:jc w:val="center"/>
              <w:rPr>
                <w:rFonts w:asciiTheme="minorHAnsi" w:hAnsiTheme="minorHAnsi" w:cstheme="minorHAnsi"/>
              </w:rPr>
            </w:pPr>
            <w:r w:rsidRPr="001258B7">
              <w:rPr>
                <w:rFonts w:asciiTheme="minorHAnsi" w:hAnsiTheme="minorHAnsi" w:cstheme="minorHAnsi"/>
                <w:noProof/>
              </w:rPr>
              <w:drawing>
                <wp:inline distT="0" distB="0" distL="0" distR="0" wp14:anchorId="150493CF" wp14:editId="1F654BEC">
                  <wp:extent cx="3522345" cy="2870420"/>
                  <wp:effectExtent l="0" t="0" r="1905" b="635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26239" cy="2873593"/>
                          </a:xfrm>
                          <a:prstGeom prst="rect">
                            <a:avLst/>
                          </a:prstGeom>
                          <a:noFill/>
                          <a:ln>
                            <a:noFill/>
                          </a:ln>
                        </pic:spPr>
                      </pic:pic>
                    </a:graphicData>
                  </a:graphic>
                </wp:inline>
              </w:drawing>
            </w:r>
          </w:p>
          <w:p w14:paraId="5FE1CE67" w14:textId="668F4629" w:rsidR="00670C8F" w:rsidRPr="00670C8F" w:rsidRDefault="00670C8F" w:rsidP="00FB4E04">
            <w:pPr>
              <w:ind w:left="-618" w:right="-654"/>
              <w:jc w:val="center"/>
              <w:rPr>
                <w:rFonts w:asciiTheme="minorHAnsi" w:hAnsiTheme="minorHAnsi" w:cstheme="minorHAnsi"/>
                <w:sz w:val="12"/>
              </w:rPr>
            </w:pPr>
          </w:p>
        </w:tc>
        <w:tc>
          <w:tcPr>
            <w:tcW w:w="186" w:type="dxa"/>
            <w:shd w:val="clear" w:color="auto" w:fill="auto"/>
          </w:tcPr>
          <w:p w14:paraId="74B8392E" w14:textId="77777777" w:rsidR="00F85D23" w:rsidRPr="002B3648" w:rsidRDefault="00F85D23" w:rsidP="00FB4E04">
            <w:pPr>
              <w:rPr>
                <w:rFonts w:asciiTheme="minorHAnsi" w:hAnsiTheme="minorHAnsi" w:cstheme="minorHAnsi"/>
              </w:rPr>
            </w:pPr>
          </w:p>
        </w:tc>
      </w:tr>
    </w:tbl>
    <w:p w14:paraId="10E1EFDE" w14:textId="7EA874BB" w:rsidR="00F85D23" w:rsidRDefault="00F85D23" w:rsidP="00F85D23">
      <w:pPr>
        <w:ind w:left="1134"/>
        <w:rPr>
          <w:rFonts w:asciiTheme="minorHAnsi" w:hAnsiTheme="minorHAnsi" w:cstheme="minorHAnsi"/>
          <w:bCs/>
          <w:i/>
          <w:sz w:val="18"/>
          <w:szCs w:val="18"/>
        </w:rPr>
      </w:pPr>
      <w:r>
        <w:rPr>
          <w:rFonts w:asciiTheme="minorHAnsi" w:hAnsiTheme="minorHAnsi" w:cstheme="minorHAnsi"/>
          <w:bCs/>
          <w:i/>
          <w:sz w:val="18"/>
          <w:szCs w:val="18"/>
        </w:rPr>
        <w:t xml:space="preserve">(*) </w:t>
      </w:r>
      <w:r w:rsidRPr="009E6378">
        <w:rPr>
          <w:rFonts w:asciiTheme="minorHAnsi" w:hAnsiTheme="minorHAnsi" w:cstheme="minorHAnsi"/>
          <w:bCs/>
          <w:i/>
          <w:sz w:val="18"/>
          <w:szCs w:val="18"/>
        </w:rPr>
        <w:t>El pr</w:t>
      </w:r>
      <w:r>
        <w:rPr>
          <w:rFonts w:asciiTheme="minorHAnsi" w:hAnsiTheme="minorHAnsi" w:cstheme="minorHAnsi"/>
          <w:bCs/>
          <w:i/>
          <w:sz w:val="18"/>
          <w:szCs w:val="18"/>
        </w:rPr>
        <w:t xml:space="preserve">ecio del GLP </w:t>
      </w:r>
      <w:r w:rsidRPr="009E6378">
        <w:rPr>
          <w:rFonts w:asciiTheme="minorHAnsi" w:hAnsiTheme="minorHAnsi" w:cstheme="minorHAnsi"/>
          <w:bCs/>
          <w:i/>
          <w:sz w:val="18"/>
          <w:szCs w:val="18"/>
        </w:rPr>
        <w:t>considera la proporción de mezcla</w:t>
      </w:r>
      <w:r w:rsidR="007A0280">
        <w:rPr>
          <w:rFonts w:asciiTheme="minorHAnsi" w:hAnsiTheme="minorHAnsi" w:cstheme="minorHAnsi"/>
          <w:bCs/>
          <w:i/>
          <w:sz w:val="18"/>
          <w:szCs w:val="18"/>
        </w:rPr>
        <w:t xml:space="preserve"> Propano/Butano=70/30</w:t>
      </w:r>
    </w:p>
    <w:p w14:paraId="360109C8" w14:textId="5609DB4B" w:rsidR="007A0280" w:rsidRPr="007A0280" w:rsidRDefault="007A0280" w:rsidP="007A0280">
      <w:pPr>
        <w:rPr>
          <w:rFonts w:asciiTheme="minorHAnsi" w:hAnsiTheme="minorHAnsi" w:cstheme="minorHAnsi"/>
          <w:bCs/>
          <w:i/>
          <w:color w:val="000000" w:themeColor="text1"/>
          <w:sz w:val="18"/>
          <w:szCs w:val="18"/>
        </w:rPr>
      </w:pPr>
      <w:r>
        <w:rPr>
          <w:rFonts w:asciiTheme="minorHAnsi" w:hAnsiTheme="minorHAnsi" w:cstheme="minorHAnsi"/>
          <w:bCs/>
          <w:i/>
          <w:sz w:val="18"/>
          <w:szCs w:val="18"/>
        </w:rPr>
        <w:t xml:space="preserve">                                 y se indica en Soles/Kg. </w:t>
      </w:r>
    </w:p>
    <w:p w14:paraId="3CE3BA7A" w14:textId="77777777" w:rsidR="007A0280" w:rsidRPr="00123047" w:rsidRDefault="007A0280" w:rsidP="007A0280">
      <w:pPr>
        <w:rPr>
          <w:rFonts w:asciiTheme="minorHAnsi" w:hAnsiTheme="minorHAnsi" w:cstheme="minorHAnsi"/>
          <w:bCs/>
          <w:i/>
          <w:sz w:val="18"/>
          <w:szCs w:val="18"/>
        </w:rPr>
      </w:pPr>
    </w:p>
    <w:p w14:paraId="46BBCE0C" w14:textId="77777777" w:rsidR="00F85D23" w:rsidRDefault="00F85D23" w:rsidP="00F85D23">
      <w:pPr>
        <w:rPr>
          <w:rFonts w:asciiTheme="minorHAnsi" w:hAnsiTheme="minorHAnsi" w:cstheme="minorHAnsi"/>
          <w:b/>
          <w:i/>
          <w:sz w:val="20"/>
          <w:szCs w:val="20"/>
        </w:rPr>
      </w:pPr>
    </w:p>
    <w:p w14:paraId="2DDC7741" w14:textId="77777777" w:rsidR="00C844F5" w:rsidRDefault="00C844F5" w:rsidP="00F85D23">
      <w:pPr>
        <w:rPr>
          <w:rFonts w:asciiTheme="minorHAnsi" w:hAnsiTheme="minorHAnsi" w:cstheme="minorHAnsi"/>
          <w:b/>
          <w:i/>
          <w:sz w:val="20"/>
          <w:szCs w:val="20"/>
        </w:rPr>
      </w:pPr>
    </w:p>
    <w:p w14:paraId="5A896B22" w14:textId="77777777" w:rsidR="00C844F5" w:rsidRDefault="00C844F5" w:rsidP="00F85D23">
      <w:pPr>
        <w:rPr>
          <w:rFonts w:asciiTheme="minorHAnsi" w:hAnsiTheme="minorHAnsi" w:cstheme="minorHAnsi"/>
          <w:b/>
          <w:i/>
          <w:sz w:val="20"/>
          <w:szCs w:val="20"/>
        </w:rPr>
      </w:pPr>
    </w:p>
    <w:p w14:paraId="64DFD349" w14:textId="28EA4F42" w:rsidR="00F85D23" w:rsidRDefault="00F85D23" w:rsidP="00F85D23">
      <w:pPr>
        <w:rPr>
          <w:rFonts w:asciiTheme="minorHAnsi" w:hAnsiTheme="minorHAnsi" w:cstheme="minorHAnsi"/>
          <w:i/>
          <w:sz w:val="18"/>
          <w:szCs w:val="18"/>
        </w:rPr>
      </w:pPr>
      <w:r>
        <w:rPr>
          <w:rFonts w:asciiTheme="minorHAnsi" w:hAnsiTheme="minorHAnsi" w:cstheme="minorHAnsi"/>
          <w:b/>
          <w:i/>
          <w:sz w:val="20"/>
          <w:szCs w:val="20"/>
        </w:rPr>
        <w:t>GRÁFICA N°</w:t>
      </w:r>
      <w:r w:rsidR="00634E48">
        <w:rPr>
          <w:rFonts w:asciiTheme="minorHAnsi" w:hAnsiTheme="minorHAnsi" w:cstheme="minorHAnsi"/>
          <w:b/>
          <w:i/>
          <w:sz w:val="20"/>
          <w:szCs w:val="20"/>
        </w:rPr>
        <w:t xml:space="preserve"> </w:t>
      </w:r>
      <w:r>
        <w:rPr>
          <w:rFonts w:asciiTheme="minorHAnsi" w:hAnsiTheme="minorHAnsi" w:cstheme="minorHAnsi"/>
          <w:b/>
          <w:i/>
          <w:sz w:val="20"/>
          <w:szCs w:val="20"/>
        </w:rPr>
        <w:t>3</w:t>
      </w:r>
      <w:r w:rsidRPr="002B3648">
        <w:rPr>
          <w:rFonts w:asciiTheme="minorHAnsi" w:hAnsiTheme="minorHAnsi" w:cstheme="minorHAnsi"/>
          <w:i/>
          <w:sz w:val="20"/>
          <w:szCs w:val="20"/>
        </w:rPr>
        <w:t xml:space="preserve">: </w:t>
      </w:r>
      <w:r w:rsidRPr="002B3648">
        <w:rPr>
          <w:rFonts w:asciiTheme="minorHAnsi" w:hAnsiTheme="minorHAnsi" w:cstheme="minorHAnsi"/>
          <w:i/>
          <w:sz w:val="18"/>
          <w:szCs w:val="18"/>
        </w:rPr>
        <w:t>Variación PR Combustibles</w:t>
      </w:r>
      <w:r>
        <w:rPr>
          <w:rFonts w:asciiTheme="minorHAnsi" w:hAnsiTheme="minorHAnsi" w:cstheme="minorHAnsi"/>
          <w:i/>
          <w:sz w:val="18"/>
          <w:szCs w:val="18"/>
        </w:rPr>
        <w:t xml:space="preserve"> OSI</w:t>
      </w:r>
      <w:r w:rsidRPr="002B3648">
        <w:rPr>
          <w:rFonts w:asciiTheme="minorHAnsi" w:hAnsiTheme="minorHAnsi" w:cstheme="minorHAnsi"/>
          <w:i/>
          <w:sz w:val="18"/>
          <w:szCs w:val="18"/>
        </w:rPr>
        <w:t>N</w:t>
      </w:r>
      <w:r>
        <w:rPr>
          <w:rFonts w:asciiTheme="minorHAnsi" w:hAnsiTheme="minorHAnsi" w:cstheme="minorHAnsi"/>
          <w:i/>
          <w:sz w:val="18"/>
          <w:szCs w:val="18"/>
        </w:rPr>
        <w:t>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2B3648" w14:paraId="18733CE8" w14:textId="77777777" w:rsidTr="00F7010D">
        <w:trPr>
          <w:trHeight w:val="4418"/>
        </w:trPr>
        <w:tc>
          <w:tcPr>
            <w:tcW w:w="8347" w:type="dxa"/>
            <w:tcBorders>
              <w:top w:val="single" w:sz="4" w:space="0" w:color="auto"/>
              <w:bottom w:val="single" w:sz="4" w:space="0" w:color="auto"/>
            </w:tcBorders>
            <w:shd w:val="clear" w:color="auto" w:fill="auto"/>
          </w:tcPr>
          <w:p w14:paraId="2D99E54C" w14:textId="77777777" w:rsidR="00EF3BE9" w:rsidRDefault="00EF3BE9" w:rsidP="00FB4E04">
            <w:pPr>
              <w:ind w:left="-634" w:right="-654"/>
              <w:jc w:val="center"/>
              <w:rPr>
                <w:rFonts w:asciiTheme="minorHAnsi" w:hAnsiTheme="minorHAnsi" w:cstheme="minorHAnsi"/>
                <w:lang w:val="es-MX"/>
              </w:rPr>
            </w:pPr>
          </w:p>
          <w:p w14:paraId="5F438E49" w14:textId="23F55B49" w:rsidR="00EF3BE9" w:rsidRPr="00CE793E" w:rsidRDefault="001258B7" w:rsidP="00FB4E04">
            <w:pPr>
              <w:ind w:left="-634" w:right="-654"/>
              <w:jc w:val="center"/>
              <w:rPr>
                <w:rFonts w:asciiTheme="minorHAnsi" w:hAnsiTheme="minorHAnsi" w:cstheme="minorHAnsi"/>
                <w:lang w:val="es-MX"/>
              </w:rPr>
            </w:pPr>
            <w:r>
              <w:rPr>
                <w:rFonts w:asciiTheme="minorHAnsi" w:hAnsiTheme="minorHAnsi" w:cstheme="minorHAnsi"/>
                <w:noProof/>
                <w:lang w:val="es-MX"/>
              </w:rPr>
              <w:drawing>
                <wp:inline distT="0" distB="0" distL="0" distR="0" wp14:anchorId="66DF17EE" wp14:editId="6E3B0244">
                  <wp:extent cx="5300605" cy="2759102"/>
                  <wp:effectExtent l="0" t="0" r="0" b="317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359064" cy="2789531"/>
                          </a:xfrm>
                          <a:prstGeom prst="rect">
                            <a:avLst/>
                          </a:prstGeom>
                          <a:noFill/>
                        </pic:spPr>
                      </pic:pic>
                    </a:graphicData>
                  </a:graphic>
                </wp:inline>
              </w:drawing>
            </w:r>
          </w:p>
        </w:tc>
        <w:tc>
          <w:tcPr>
            <w:tcW w:w="273" w:type="dxa"/>
          </w:tcPr>
          <w:p w14:paraId="3AF091FC" w14:textId="77777777" w:rsidR="00EF5671" w:rsidRDefault="00EF5671" w:rsidP="00FB4E04">
            <w:pPr>
              <w:rPr>
                <w:rFonts w:asciiTheme="minorHAnsi" w:hAnsiTheme="minorHAnsi" w:cstheme="minorHAnsi"/>
              </w:rPr>
            </w:pPr>
          </w:p>
          <w:p w14:paraId="55C9399E" w14:textId="22553C21" w:rsidR="00EF3BE9" w:rsidRPr="002B3648" w:rsidRDefault="00EF3BE9" w:rsidP="00FB4E04">
            <w:pPr>
              <w:rPr>
                <w:rFonts w:asciiTheme="minorHAnsi" w:hAnsiTheme="minorHAnsi" w:cstheme="minorHAnsi"/>
              </w:rPr>
            </w:pPr>
          </w:p>
        </w:tc>
        <w:tc>
          <w:tcPr>
            <w:tcW w:w="273" w:type="dxa"/>
            <w:shd w:val="clear" w:color="auto" w:fill="auto"/>
          </w:tcPr>
          <w:p w14:paraId="3DB65F4F" w14:textId="4E19FB44" w:rsidR="00EF5671" w:rsidRPr="002B3648" w:rsidRDefault="00EF5671" w:rsidP="00FB4E04">
            <w:pPr>
              <w:rPr>
                <w:rFonts w:asciiTheme="minorHAnsi" w:hAnsiTheme="minorHAnsi" w:cstheme="minorHAnsi"/>
              </w:rPr>
            </w:pPr>
          </w:p>
        </w:tc>
      </w:tr>
    </w:tbl>
    <w:p w14:paraId="17F456A4" w14:textId="77777777" w:rsidR="00F85D23" w:rsidRDefault="00F85D23" w:rsidP="00F85D23">
      <w:pPr>
        <w:jc w:val="both"/>
        <w:rPr>
          <w:rFonts w:ascii="Arial" w:hAnsi="Arial" w:cs="Arial"/>
          <w:sz w:val="22"/>
          <w:szCs w:val="22"/>
          <w:u w:val="single"/>
          <w:lang w:val="es-PE" w:eastAsia="en-US"/>
        </w:rPr>
      </w:pPr>
    </w:p>
    <w:p w14:paraId="13AC9A90" w14:textId="77777777" w:rsidR="00F85D23" w:rsidRDefault="00F85D23" w:rsidP="00F85D23">
      <w:pPr>
        <w:jc w:val="both"/>
        <w:rPr>
          <w:rFonts w:ascii="Arial" w:hAnsi="Arial" w:cs="Arial"/>
          <w:sz w:val="22"/>
          <w:szCs w:val="22"/>
          <w:u w:val="single"/>
          <w:lang w:val="es-PE" w:eastAsia="en-US"/>
        </w:rPr>
      </w:pPr>
    </w:p>
    <w:p w14:paraId="5FB236A4" w14:textId="77777777" w:rsidR="0020108D" w:rsidRDefault="0020108D" w:rsidP="0020108D">
      <w:pPr>
        <w:jc w:val="both"/>
        <w:rPr>
          <w:rFonts w:asciiTheme="minorHAnsi" w:hAnsiTheme="minorHAnsi" w:cstheme="minorHAnsi"/>
          <w:b/>
          <w:sz w:val="22"/>
          <w:szCs w:val="22"/>
          <w:u w:val="single"/>
        </w:rPr>
      </w:pPr>
    </w:p>
    <w:p w14:paraId="52E7117C" w14:textId="77777777" w:rsidR="0020108D" w:rsidRDefault="0020108D" w:rsidP="0020108D">
      <w:pPr>
        <w:pStyle w:val="Ttulo3"/>
        <w:tabs>
          <w:tab w:val="left" w:pos="284"/>
        </w:tabs>
        <w:spacing w:before="0" w:after="0"/>
        <w:ind w:left="284"/>
        <w:jc w:val="both"/>
        <w:rPr>
          <w:rFonts w:asciiTheme="minorHAnsi" w:hAnsiTheme="minorHAnsi" w:cstheme="minorHAnsi"/>
          <w:sz w:val="24"/>
          <w:szCs w:val="24"/>
        </w:rPr>
      </w:pPr>
    </w:p>
    <w:p w14:paraId="0596AF12" w14:textId="77777777" w:rsidR="00DB3C4F" w:rsidRDefault="00BF6CBA" w:rsidP="0004242F">
      <w:pPr>
        <w:pStyle w:val="Ttulo3"/>
        <w:numPr>
          <w:ilvl w:val="0"/>
          <w:numId w:val="3"/>
        </w:numPr>
        <w:tabs>
          <w:tab w:val="left" w:pos="284"/>
        </w:tabs>
        <w:spacing w:before="0" w:after="0"/>
        <w:ind w:left="284" w:hanging="568"/>
        <w:jc w:val="both"/>
        <w:rPr>
          <w:rFonts w:asciiTheme="minorHAnsi" w:hAnsiTheme="minorHAnsi" w:cstheme="minorHAnsi"/>
          <w:sz w:val="24"/>
          <w:szCs w:val="24"/>
        </w:rPr>
      </w:pPr>
      <w:r w:rsidRPr="002B3648">
        <w:rPr>
          <w:rFonts w:asciiTheme="minorHAnsi" w:hAnsiTheme="minorHAnsi" w:cstheme="minorHAnsi"/>
          <w:sz w:val="24"/>
          <w:szCs w:val="24"/>
        </w:rPr>
        <w:t>CO</w:t>
      </w:r>
      <w:r w:rsidR="00525DC2">
        <w:rPr>
          <w:rFonts w:asciiTheme="minorHAnsi" w:hAnsiTheme="minorHAnsi" w:cstheme="minorHAnsi"/>
          <w:sz w:val="24"/>
          <w:szCs w:val="24"/>
        </w:rPr>
        <w:t>MPARACIÓN ENTRE LOS</w:t>
      </w:r>
      <w:r w:rsidR="00AF270F" w:rsidRPr="002B3648">
        <w:rPr>
          <w:rFonts w:asciiTheme="minorHAnsi" w:hAnsiTheme="minorHAnsi" w:cstheme="minorHAnsi"/>
          <w:sz w:val="24"/>
          <w:szCs w:val="24"/>
        </w:rPr>
        <w:t xml:space="preserve"> PRECIOS D</w:t>
      </w:r>
      <w:r w:rsidR="00525DC2">
        <w:rPr>
          <w:rFonts w:asciiTheme="minorHAnsi" w:hAnsiTheme="minorHAnsi" w:cstheme="minorHAnsi"/>
          <w:sz w:val="24"/>
          <w:szCs w:val="24"/>
        </w:rPr>
        <w:t>E REFERENCIA DE COMBUSTIBLES Y LOS</w:t>
      </w:r>
      <w:r w:rsidR="00AF270F" w:rsidRPr="002B3648">
        <w:rPr>
          <w:rFonts w:asciiTheme="minorHAnsi" w:hAnsiTheme="minorHAnsi" w:cstheme="minorHAnsi"/>
          <w:sz w:val="24"/>
          <w:szCs w:val="24"/>
        </w:rPr>
        <w:t xml:space="preserve"> PRECIOS </w:t>
      </w:r>
    </w:p>
    <w:p w14:paraId="00C70409" w14:textId="77777777" w:rsidR="00AF270F" w:rsidRDefault="00AF270F" w:rsidP="00DB3C4F">
      <w:pPr>
        <w:pStyle w:val="Ttulo3"/>
        <w:tabs>
          <w:tab w:val="left" w:pos="284"/>
        </w:tabs>
        <w:spacing w:before="0" w:after="0"/>
        <w:ind w:left="284"/>
        <w:jc w:val="both"/>
        <w:rPr>
          <w:rFonts w:asciiTheme="minorHAnsi" w:hAnsiTheme="minorHAnsi" w:cstheme="minorHAnsi"/>
          <w:sz w:val="24"/>
          <w:szCs w:val="24"/>
        </w:rPr>
      </w:pPr>
      <w:r w:rsidRPr="002B3648">
        <w:rPr>
          <w:rFonts w:asciiTheme="minorHAnsi" w:hAnsiTheme="minorHAnsi" w:cstheme="minorHAnsi"/>
          <w:sz w:val="24"/>
          <w:szCs w:val="24"/>
        </w:rPr>
        <w:t>DE VENTA LOCAL</w:t>
      </w:r>
      <w:r w:rsidR="0070422A">
        <w:rPr>
          <w:rFonts w:asciiTheme="minorHAnsi" w:hAnsiTheme="minorHAnsi" w:cstheme="minorHAnsi"/>
          <w:sz w:val="24"/>
          <w:szCs w:val="24"/>
        </w:rPr>
        <w:t>.</w:t>
      </w:r>
    </w:p>
    <w:p w14:paraId="6DF26D1D" w14:textId="77777777" w:rsidR="005C4A97" w:rsidRPr="005C4A97" w:rsidRDefault="005C4A97" w:rsidP="005C4A97"/>
    <w:p w14:paraId="0850D2F2" w14:textId="77777777" w:rsidR="0043567A" w:rsidRPr="002B3648" w:rsidRDefault="0043567A" w:rsidP="0043567A">
      <w:pPr>
        <w:rPr>
          <w:rFonts w:asciiTheme="minorHAnsi" w:hAnsiTheme="minorHAnsi" w:cstheme="minorHAnsi"/>
        </w:rPr>
      </w:pPr>
    </w:p>
    <w:p w14:paraId="1FB95207" w14:textId="77777777" w:rsidR="00354689" w:rsidRPr="002B3648" w:rsidRDefault="008A5C7D" w:rsidP="00AC1F4E">
      <w:pPr>
        <w:ind w:left="284"/>
        <w:jc w:val="both"/>
        <w:rPr>
          <w:rFonts w:asciiTheme="minorHAnsi" w:hAnsiTheme="minorHAnsi" w:cstheme="minorHAnsi"/>
          <w:i/>
          <w:sz w:val="20"/>
          <w:szCs w:val="20"/>
        </w:rPr>
      </w:pPr>
      <w:r>
        <w:rPr>
          <w:rFonts w:asciiTheme="minorHAnsi" w:hAnsiTheme="minorHAnsi" w:cstheme="minorHAnsi"/>
          <w:b/>
          <w:i/>
          <w:sz w:val="20"/>
          <w:szCs w:val="20"/>
        </w:rPr>
        <w:t>TABLA N° 3</w:t>
      </w:r>
      <w:r w:rsidR="00354689" w:rsidRPr="002B3648">
        <w:rPr>
          <w:rFonts w:asciiTheme="minorHAnsi" w:hAnsiTheme="minorHAnsi" w:cstheme="minorHAnsi"/>
          <w:i/>
          <w:sz w:val="20"/>
          <w:szCs w:val="20"/>
        </w:rPr>
        <w:t>: Diferencia entre Precios de Referencia de Combustibles vs Precios de Venta PETROPERU</w:t>
      </w:r>
    </w:p>
    <w:p w14:paraId="271D0FFE" w14:textId="7E0CACE7" w:rsidR="006C63F4" w:rsidRPr="00737F8F" w:rsidRDefault="001055BE" w:rsidP="00737F8F">
      <w:pPr>
        <w:pStyle w:val="Encabezado"/>
        <w:pBdr>
          <w:top w:val="single" w:sz="4" w:space="1" w:color="auto"/>
          <w:bottom w:val="single" w:sz="4" w:space="1" w:color="auto"/>
        </w:pBdr>
        <w:tabs>
          <w:tab w:val="clear" w:pos="4419"/>
          <w:tab w:val="clear" w:pos="8838"/>
        </w:tabs>
        <w:ind w:left="284"/>
        <w:rPr>
          <w:rFonts w:asciiTheme="minorHAnsi" w:hAnsiTheme="minorHAnsi" w:cstheme="minorHAnsi"/>
        </w:rPr>
      </w:pPr>
      <w:r w:rsidRPr="001055BE">
        <w:rPr>
          <w:noProof/>
        </w:rPr>
        <w:drawing>
          <wp:inline distT="0" distB="0" distL="0" distR="0" wp14:anchorId="5E2A85A7" wp14:editId="4862B7DE">
            <wp:extent cx="5674995" cy="2234317"/>
            <wp:effectExtent l="0" t="0" r="1905"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83846" cy="2237802"/>
                    </a:xfrm>
                    <a:prstGeom prst="rect">
                      <a:avLst/>
                    </a:prstGeom>
                    <a:noFill/>
                    <a:ln>
                      <a:noFill/>
                    </a:ln>
                  </pic:spPr>
                </pic:pic>
              </a:graphicData>
            </a:graphic>
          </wp:inline>
        </w:drawing>
      </w:r>
    </w:p>
    <w:p w14:paraId="623B8C1D" w14:textId="77777777" w:rsidR="000A6BC2" w:rsidRDefault="000A6BC2" w:rsidP="00737F8F">
      <w:pPr>
        <w:ind w:left="851" w:hanging="142"/>
        <w:jc w:val="both"/>
        <w:rPr>
          <w:rFonts w:asciiTheme="minorHAnsi" w:hAnsiTheme="minorHAnsi" w:cstheme="minorHAnsi"/>
          <w:i/>
          <w:sz w:val="16"/>
          <w:szCs w:val="16"/>
        </w:rPr>
      </w:pPr>
    </w:p>
    <w:p w14:paraId="217B2F92" w14:textId="77777777" w:rsidR="00420A01" w:rsidRDefault="00420A01" w:rsidP="00737F8F">
      <w:pPr>
        <w:ind w:left="851" w:hanging="142"/>
        <w:jc w:val="both"/>
        <w:rPr>
          <w:rFonts w:asciiTheme="minorHAnsi" w:hAnsiTheme="minorHAnsi" w:cstheme="minorHAnsi"/>
          <w:i/>
          <w:sz w:val="16"/>
          <w:szCs w:val="16"/>
        </w:rPr>
      </w:pPr>
    </w:p>
    <w:p w14:paraId="0DDCB142" w14:textId="77777777" w:rsidR="00420A01" w:rsidRDefault="00420A01" w:rsidP="00737F8F">
      <w:pPr>
        <w:ind w:left="851" w:hanging="142"/>
        <w:jc w:val="both"/>
        <w:rPr>
          <w:rFonts w:asciiTheme="minorHAnsi" w:hAnsiTheme="minorHAnsi" w:cstheme="minorHAnsi"/>
          <w:i/>
          <w:sz w:val="16"/>
          <w:szCs w:val="16"/>
        </w:rPr>
      </w:pPr>
    </w:p>
    <w:p w14:paraId="6688F3D0" w14:textId="77777777" w:rsidR="009D53B1" w:rsidRDefault="009D53B1" w:rsidP="000A6BC2">
      <w:pPr>
        <w:ind w:left="709" w:hanging="142"/>
        <w:jc w:val="both"/>
        <w:rPr>
          <w:rFonts w:asciiTheme="minorHAnsi" w:hAnsiTheme="minorHAnsi" w:cstheme="minorHAnsi"/>
          <w:i/>
          <w:sz w:val="16"/>
          <w:szCs w:val="16"/>
        </w:rPr>
      </w:pPr>
    </w:p>
    <w:p w14:paraId="2EFE4D4D" w14:textId="77777777" w:rsidR="00DB3C4F" w:rsidRDefault="00855413" w:rsidP="0004242F">
      <w:pPr>
        <w:pStyle w:val="Ttulo3"/>
        <w:numPr>
          <w:ilvl w:val="0"/>
          <w:numId w:val="3"/>
        </w:numPr>
        <w:tabs>
          <w:tab w:val="left" w:pos="284"/>
        </w:tabs>
        <w:spacing w:before="0" w:after="0"/>
        <w:ind w:left="284" w:right="-567" w:hanging="568"/>
        <w:jc w:val="both"/>
        <w:rPr>
          <w:rFonts w:asciiTheme="minorHAnsi" w:hAnsiTheme="minorHAnsi" w:cstheme="minorHAnsi"/>
          <w:sz w:val="24"/>
          <w:szCs w:val="24"/>
        </w:rPr>
      </w:pPr>
      <w:r>
        <w:rPr>
          <w:rFonts w:asciiTheme="minorHAnsi" w:hAnsiTheme="minorHAnsi" w:cstheme="minorHAnsi"/>
          <w:sz w:val="24"/>
          <w:szCs w:val="24"/>
        </w:rPr>
        <w:t xml:space="preserve">EVOLUCIÓN DE </w:t>
      </w:r>
      <w:r w:rsidR="009D53B1" w:rsidRPr="002B3648">
        <w:rPr>
          <w:rFonts w:asciiTheme="minorHAnsi" w:hAnsiTheme="minorHAnsi" w:cstheme="minorHAnsi"/>
          <w:sz w:val="24"/>
          <w:szCs w:val="24"/>
        </w:rPr>
        <w:t>PRECIOS D</w:t>
      </w:r>
      <w:r w:rsidR="009D53B1">
        <w:rPr>
          <w:rFonts w:asciiTheme="minorHAnsi" w:hAnsiTheme="minorHAnsi" w:cstheme="minorHAnsi"/>
          <w:sz w:val="24"/>
          <w:szCs w:val="24"/>
        </w:rPr>
        <w:t xml:space="preserve">E REFERENCIA DE COMBUSTIBLES, </w:t>
      </w:r>
      <w:r w:rsidR="009D53B1" w:rsidRPr="002B3648">
        <w:rPr>
          <w:rFonts w:asciiTheme="minorHAnsi" w:hAnsiTheme="minorHAnsi" w:cstheme="minorHAnsi"/>
          <w:sz w:val="24"/>
          <w:szCs w:val="24"/>
        </w:rPr>
        <w:t>PRECIOS DE VENTA LOCAL</w:t>
      </w:r>
      <w:r w:rsidR="009D53B1">
        <w:rPr>
          <w:rFonts w:asciiTheme="minorHAnsi" w:hAnsiTheme="minorHAnsi" w:cstheme="minorHAnsi"/>
          <w:sz w:val="24"/>
          <w:szCs w:val="24"/>
        </w:rPr>
        <w:t xml:space="preserve"> </w:t>
      </w:r>
    </w:p>
    <w:p w14:paraId="6CE85B89" w14:textId="77777777" w:rsidR="009D53B1" w:rsidRDefault="009D53B1" w:rsidP="00DB3C4F">
      <w:pPr>
        <w:pStyle w:val="Ttulo3"/>
        <w:tabs>
          <w:tab w:val="left" w:pos="284"/>
        </w:tabs>
        <w:spacing w:before="0" w:after="0"/>
        <w:ind w:left="284" w:right="-567"/>
        <w:jc w:val="both"/>
        <w:rPr>
          <w:rFonts w:asciiTheme="minorHAnsi" w:hAnsiTheme="minorHAnsi" w:cstheme="minorHAnsi"/>
          <w:sz w:val="24"/>
          <w:szCs w:val="24"/>
        </w:rPr>
      </w:pPr>
      <w:r>
        <w:rPr>
          <w:rFonts w:asciiTheme="minorHAnsi" w:hAnsiTheme="minorHAnsi" w:cstheme="minorHAnsi"/>
          <w:sz w:val="24"/>
          <w:szCs w:val="24"/>
        </w:rPr>
        <w:t>y BANDA DE PRECIOS.</w:t>
      </w:r>
    </w:p>
    <w:p w14:paraId="290C8B6F" w14:textId="77777777" w:rsidR="00420A01" w:rsidRPr="00420A01" w:rsidRDefault="00420A01" w:rsidP="00420A01"/>
    <w:p w14:paraId="614DF41E" w14:textId="77777777" w:rsidR="001F2B99" w:rsidRDefault="001F2B99" w:rsidP="000A6BC2">
      <w:pPr>
        <w:ind w:left="709" w:hanging="142"/>
        <w:jc w:val="both"/>
        <w:rPr>
          <w:rFonts w:asciiTheme="minorHAnsi" w:hAnsiTheme="minorHAnsi" w:cstheme="minorHAnsi"/>
          <w:i/>
          <w:sz w:val="16"/>
          <w:szCs w:val="16"/>
        </w:rPr>
      </w:pPr>
    </w:p>
    <w:p w14:paraId="069B1817" w14:textId="77777777" w:rsidR="009D53B1" w:rsidRPr="001839E1" w:rsidRDefault="009D53B1" w:rsidP="000A6BC2">
      <w:pPr>
        <w:ind w:left="709" w:hanging="142"/>
        <w:jc w:val="both"/>
        <w:rPr>
          <w:rFonts w:asciiTheme="minorHAnsi" w:hAnsiTheme="minorHAnsi" w:cstheme="minorHAnsi"/>
          <w:i/>
          <w:sz w:val="20"/>
          <w:szCs w:val="20"/>
        </w:rPr>
      </w:pPr>
    </w:p>
    <w:p w14:paraId="06F7E122" w14:textId="084E23C1" w:rsidR="001F2B99" w:rsidRDefault="00F27BD1" w:rsidP="001839E1">
      <w:pPr>
        <w:spacing w:line="0" w:lineRule="atLeast"/>
        <w:ind w:right="-567"/>
        <w:jc w:val="both"/>
        <w:rPr>
          <w:rFonts w:asciiTheme="minorHAnsi" w:hAnsiTheme="minorHAnsi" w:cstheme="minorHAnsi"/>
          <w:i/>
          <w:sz w:val="18"/>
          <w:szCs w:val="18"/>
        </w:rPr>
      </w:pPr>
      <w:r w:rsidRPr="001839E1">
        <w:rPr>
          <w:rFonts w:asciiTheme="minorHAnsi" w:hAnsiTheme="minorHAnsi" w:cstheme="minorHAnsi"/>
          <w:b/>
          <w:i/>
          <w:sz w:val="20"/>
          <w:szCs w:val="20"/>
        </w:rPr>
        <w:t>GRAFICA Nº</w:t>
      </w:r>
      <w:r w:rsidR="00634E48">
        <w:rPr>
          <w:rFonts w:asciiTheme="minorHAnsi" w:hAnsiTheme="minorHAnsi" w:cstheme="minorHAnsi"/>
          <w:b/>
          <w:i/>
          <w:sz w:val="20"/>
          <w:szCs w:val="20"/>
        </w:rPr>
        <w:t xml:space="preserve"> </w:t>
      </w:r>
      <w:r w:rsidRPr="001839E1">
        <w:rPr>
          <w:rFonts w:asciiTheme="minorHAnsi" w:hAnsiTheme="minorHAnsi" w:cstheme="minorHAnsi"/>
          <w:b/>
          <w:i/>
          <w:sz w:val="20"/>
          <w:szCs w:val="20"/>
        </w:rPr>
        <w:t>4</w:t>
      </w:r>
      <w:r w:rsidR="001F2B99" w:rsidRPr="001839E1">
        <w:rPr>
          <w:rFonts w:asciiTheme="minorHAnsi" w:hAnsiTheme="minorHAnsi" w:cstheme="minorHAnsi"/>
          <w:b/>
          <w:i/>
          <w:sz w:val="20"/>
          <w:szCs w:val="20"/>
        </w:rPr>
        <w:t>:</w:t>
      </w:r>
      <w:r w:rsidR="001F2B99" w:rsidRPr="002B3648">
        <w:rPr>
          <w:rFonts w:asciiTheme="minorHAnsi" w:hAnsiTheme="minorHAnsi" w:cstheme="minorHAnsi"/>
          <w:b/>
          <w:i/>
          <w:sz w:val="18"/>
          <w:szCs w:val="18"/>
        </w:rPr>
        <w:t xml:space="preserve"> </w:t>
      </w:r>
      <w:r w:rsidR="001F2B99" w:rsidRPr="002B3648">
        <w:rPr>
          <w:rFonts w:asciiTheme="minorHAnsi" w:hAnsiTheme="minorHAnsi" w:cstheme="minorHAnsi"/>
          <w:i/>
          <w:sz w:val="18"/>
          <w:szCs w:val="18"/>
        </w:rPr>
        <w:t>Compar</w:t>
      </w:r>
      <w:r w:rsidR="00C97F57">
        <w:rPr>
          <w:rFonts w:asciiTheme="minorHAnsi" w:hAnsiTheme="minorHAnsi" w:cstheme="minorHAnsi"/>
          <w:i/>
          <w:sz w:val="18"/>
          <w:szCs w:val="18"/>
        </w:rPr>
        <w:t>ación de Precios de Referencia y Precios de Lista</w:t>
      </w:r>
      <w:r w:rsidR="00074D35">
        <w:rPr>
          <w:rFonts w:asciiTheme="minorHAnsi" w:hAnsiTheme="minorHAnsi" w:cstheme="minorHAnsi"/>
          <w:i/>
          <w:sz w:val="18"/>
          <w:szCs w:val="18"/>
        </w:rPr>
        <w:t xml:space="preserve"> en Soles/Galón</w:t>
      </w:r>
    </w:p>
    <w:p w14:paraId="38BE4BCD" w14:textId="77777777" w:rsidR="0055759F" w:rsidRDefault="0055759F" w:rsidP="001839E1">
      <w:pPr>
        <w:spacing w:line="0" w:lineRule="atLeast"/>
        <w:ind w:right="-567"/>
        <w:jc w:val="both"/>
        <w:rPr>
          <w:rFonts w:asciiTheme="minorHAnsi" w:hAnsiTheme="minorHAnsi" w:cstheme="minorHAnsi"/>
          <w:i/>
          <w:sz w:val="18"/>
          <w:szCs w:val="18"/>
        </w:rPr>
      </w:pPr>
    </w:p>
    <w:p w14:paraId="6E84805C" w14:textId="20BD837E" w:rsidR="005C4A97" w:rsidRDefault="0055759F" w:rsidP="00604758">
      <w:pPr>
        <w:spacing w:line="0" w:lineRule="atLeast"/>
        <w:ind w:right="-567"/>
        <w:jc w:val="both"/>
        <w:rPr>
          <w:rFonts w:asciiTheme="minorHAnsi" w:hAnsiTheme="minorHAnsi" w:cstheme="minorHAnsi"/>
          <w:i/>
          <w:sz w:val="18"/>
          <w:szCs w:val="18"/>
        </w:rPr>
      </w:pPr>
      <w:r w:rsidRPr="0055759F">
        <w:drawing>
          <wp:inline distT="0" distB="0" distL="0" distR="0" wp14:anchorId="2B0BDB24" wp14:editId="611F17E9">
            <wp:extent cx="5847987" cy="2361538"/>
            <wp:effectExtent l="0" t="0" r="635" b="127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868026" cy="2369630"/>
                    </a:xfrm>
                    <a:prstGeom prst="rect">
                      <a:avLst/>
                    </a:prstGeom>
                    <a:noFill/>
                    <a:ln>
                      <a:noFill/>
                    </a:ln>
                  </pic:spPr>
                </pic:pic>
              </a:graphicData>
            </a:graphic>
          </wp:inline>
        </w:drawing>
      </w:r>
    </w:p>
    <w:p w14:paraId="6C3D2D4D" w14:textId="1027E1CA" w:rsidR="00475D7F" w:rsidRPr="002B3648" w:rsidRDefault="00946505" w:rsidP="006220EA">
      <w:pPr>
        <w:jc w:val="both"/>
        <w:rPr>
          <w:rFonts w:asciiTheme="minorHAnsi" w:hAnsiTheme="minorHAnsi" w:cstheme="minorHAnsi"/>
          <w:i/>
          <w:sz w:val="16"/>
          <w:szCs w:val="16"/>
        </w:rPr>
      </w:pPr>
      <w:r>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Fuente</w:t>
      </w:r>
      <w:r w:rsidR="009868E2">
        <w:rPr>
          <w:rFonts w:asciiTheme="minorHAnsi" w:hAnsiTheme="minorHAnsi" w:cstheme="minorHAnsi"/>
          <w:i/>
          <w:iCs/>
          <w:sz w:val="16"/>
          <w:szCs w:val="16"/>
        </w:rPr>
        <w:t>s</w:t>
      </w:r>
      <w:r w:rsidR="00034F5B">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C97F57">
        <w:rPr>
          <w:rFonts w:asciiTheme="minorHAnsi" w:hAnsiTheme="minorHAnsi" w:cstheme="minorHAnsi"/>
          <w:i/>
          <w:iCs/>
          <w:sz w:val="16"/>
          <w:szCs w:val="16"/>
        </w:rPr>
        <w:t xml:space="preserve"> </w:t>
      </w:r>
      <w:r w:rsidR="00034F5B">
        <w:rPr>
          <w:rFonts w:asciiTheme="minorHAnsi" w:hAnsiTheme="minorHAnsi" w:cstheme="minorHAnsi"/>
          <w:i/>
          <w:iCs/>
          <w:sz w:val="16"/>
          <w:szCs w:val="16"/>
        </w:rPr>
        <w:t>y Petroperú</w:t>
      </w:r>
    </w:p>
    <w:p w14:paraId="01FFC1C3" w14:textId="6A489FE3" w:rsidR="008D40C4" w:rsidRDefault="00DC168B" w:rsidP="006220EA">
      <w:pPr>
        <w:rPr>
          <w:rFonts w:asciiTheme="minorHAnsi" w:hAnsiTheme="minorHAnsi" w:cstheme="minorHAnsi"/>
          <w:i/>
          <w:sz w:val="18"/>
          <w:szCs w:val="18"/>
        </w:rPr>
      </w:pPr>
      <w:r>
        <w:rPr>
          <w:rFonts w:asciiTheme="minorHAnsi" w:hAnsiTheme="minorHAnsi" w:cstheme="minorHAnsi"/>
          <w:b/>
          <w:i/>
          <w:sz w:val="18"/>
          <w:szCs w:val="18"/>
        </w:rPr>
        <w:br w:type="page"/>
      </w:r>
      <w:r w:rsidR="00F27BD1" w:rsidRPr="001839E1">
        <w:rPr>
          <w:rFonts w:asciiTheme="minorHAnsi" w:hAnsiTheme="minorHAnsi" w:cstheme="minorHAnsi"/>
          <w:b/>
          <w:i/>
          <w:sz w:val="20"/>
          <w:szCs w:val="20"/>
        </w:rPr>
        <w:lastRenderedPageBreak/>
        <w:t>GRAFICA Nº</w:t>
      </w:r>
      <w:r w:rsidR="00CA4BF0">
        <w:rPr>
          <w:rFonts w:asciiTheme="minorHAnsi" w:hAnsiTheme="minorHAnsi" w:cstheme="minorHAnsi"/>
          <w:b/>
          <w:i/>
          <w:sz w:val="20"/>
          <w:szCs w:val="20"/>
        </w:rPr>
        <w:t xml:space="preserve"> </w:t>
      </w:r>
      <w:r w:rsidR="00F27BD1" w:rsidRPr="001839E1">
        <w:rPr>
          <w:rFonts w:asciiTheme="minorHAnsi" w:hAnsiTheme="minorHAnsi" w:cstheme="minorHAnsi"/>
          <w:b/>
          <w:i/>
          <w:sz w:val="20"/>
          <w:szCs w:val="20"/>
        </w:rPr>
        <w:t>5</w:t>
      </w:r>
      <w:r w:rsidR="008D40C4" w:rsidRPr="001839E1">
        <w:rPr>
          <w:rFonts w:asciiTheme="minorHAnsi" w:hAnsiTheme="minorHAnsi" w:cstheme="minorHAnsi"/>
          <w:b/>
          <w:i/>
          <w:sz w:val="20"/>
          <w:szCs w:val="20"/>
        </w:rPr>
        <w:t>:</w:t>
      </w:r>
      <w:r w:rsidR="008D40C4" w:rsidRPr="002B3648">
        <w:rPr>
          <w:rFonts w:asciiTheme="minorHAnsi" w:hAnsiTheme="minorHAnsi" w:cstheme="minorHAnsi"/>
          <w:b/>
          <w:i/>
          <w:sz w:val="18"/>
          <w:szCs w:val="18"/>
        </w:rPr>
        <w:t xml:space="preserve"> </w:t>
      </w:r>
      <w:r w:rsidR="008D40C4" w:rsidRPr="002B3648">
        <w:rPr>
          <w:rFonts w:asciiTheme="minorHAnsi" w:hAnsiTheme="minorHAnsi" w:cstheme="minorHAnsi"/>
          <w:i/>
          <w:sz w:val="18"/>
          <w:szCs w:val="18"/>
        </w:rPr>
        <w:t xml:space="preserve">Comparación de Precios de </w:t>
      </w:r>
      <w:r w:rsidR="00C16747">
        <w:rPr>
          <w:rFonts w:asciiTheme="minorHAnsi" w:hAnsiTheme="minorHAnsi" w:cstheme="minorHAnsi"/>
          <w:i/>
          <w:sz w:val="18"/>
          <w:szCs w:val="18"/>
        </w:rPr>
        <w:t xml:space="preserve">Referencia y Precios de Lista </w:t>
      </w:r>
      <w:r w:rsidR="00A70B54">
        <w:rPr>
          <w:rFonts w:asciiTheme="minorHAnsi" w:hAnsiTheme="minorHAnsi" w:cstheme="minorHAnsi"/>
          <w:i/>
          <w:sz w:val="18"/>
          <w:szCs w:val="18"/>
        </w:rPr>
        <w:t xml:space="preserve">en </w:t>
      </w:r>
      <w:r w:rsidR="00127A54">
        <w:rPr>
          <w:rFonts w:asciiTheme="minorHAnsi" w:hAnsiTheme="minorHAnsi" w:cstheme="minorHAnsi"/>
          <w:i/>
          <w:sz w:val="18"/>
          <w:szCs w:val="18"/>
        </w:rPr>
        <w:t>Soles</w:t>
      </w:r>
      <w:r w:rsidR="00A70B54">
        <w:rPr>
          <w:rFonts w:asciiTheme="minorHAnsi" w:hAnsiTheme="minorHAnsi" w:cstheme="minorHAnsi"/>
          <w:i/>
          <w:sz w:val="18"/>
          <w:szCs w:val="18"/>
        </w:rPr>
        <w:t>/</w:t>
      </w:r>
      <w:r w:rsidR="00127A54">
        <w:rPr>
          <w:rFonts w:asciiTheme="minorHAnsi" w:hAnsiTheme="minorHAnsi" w:cstheme="minorHAnsi"/>
          <w:i/>
          <w:sz w:val="18"/>
          <w:szCs w:val="18"/>
        </w:rPr>
        <w:t>Galón</w:t>
      </w:r>
    </w:p>
    <w:p w14:paraId="7F2AC5CA" w14:textId="77777777" w:rsidR="00E6242B" w:rsidRDefault="00E6242B" w:rsidP="006220EA">
      <w:pPr>
        <w:rPr>
          <w:rFonts w:asciiTheme="minorHAnsi" w:hAnsiTheme="minorHAnsi" w:cstheme="minorHAnsi"/>
          <w:i/>
          <w:sz w:val="18"/>
          <w:szCs w:val="18"/>
        </w:rPr>
      </w:pPr>
    </w:p>
    <w:p w14:paraId="44B24A74" w14:textId="05BF8E57" w:rsidR="00127A54" w:rsidRDefault="0055759F" w:rsidP="006220EA">
      <w:pPr>
        <w:rPr>
          <w:rFonts w:asciiTheme="minorHAnsi" w:hAnsiTheme="minorHAnsi" w:cstheme="minorHAnsi"/>
          <w:i/>
          <w:sz w:val="18"/>
          <w:szCs w:val="18"/>
        </w:rPr>
      </w:pPr>
      <w:r w:rsidRPr="0055759F">
        <w:drawing>
          <wp:inline distT="0" distB="0" distL="0" distR="0" wp14:anchorId="3DE7740A" wp14:editId="395C4494">
            <wp:extent cx="5850255" cy="7410615"/>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851131" cy="7411725"/>
                    </a:xfrm>
                    <a:prstGeom prst="rect">
                      <a:avLst/>
                    </a:prstGeom>
                    <a:noFill/>
                    <a:ln>
                      <a:noFill/>
                    </a:ln>
                  </pic:spPr>
                </pic:pic>
              </a:graphicData>
            </a:graphic>
          </wp:inline>
        </w:drawing>
      </w:r>
    </w:p>
    <w:p w14:paraId="4BB900C6" w14:textId="30D24B02" w:rsidR="007B04A3" w:rsidRPr="00C2751F" w:rsidRDefault="007B04A3" w:rsidP="00C2751F">
      <w:pPr>
        <w:spacing w:line="0" w:lineRule="atLeast"/>
        <w:ind w:right="-567"/>
        <w:jc w:val="both"/>
        <w:rPr>
          <w:noProof/>
          <w:lang w:val="es-PE" w:eastAsia="es-PE"/>
        </w:rPr>
      </w:pPr>
    </w:p>
    <w:p w14:paraId="6E7D3449" w14:textId="77777777" w:rsidR="00C80F8A" w:rsidRPr="00C2751F" w:rsidRDefault="00DC168B" w:rsidP="00C2751F">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sidR="0022589A">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034F5B">
        <w:rPr>
          <w:rFonts w:asciiTheme="minorHAnsi" w:hAnsiTheme="minorHAnsi" w:cstheme="minorHAnsi"/>
          <w:i/>
          <w:iCs/>
          <w:sz w:val="16"/>
          <w:szCs w:val="16"/>
        </w:rPr>
        <w:t xml:space="preserve"> </w:t>
      </w:r>
      <w:r w:rsidR="009011EA">
        <w:rPr>
          <w:rFonts w:asciiTheme="minorHAnsi" w:hAnsiTheme="minorHAnsi" w:cstheme="minorHAnsi"/>
          <w:i/>
          <w:iCs/>
          <w:sz w:val="16"/>
          <w:szCs w:val="16"/>
        </w:rPr>
        <w:t>y Petroperú</w:t>
      </w:r>
    </w:p>
    <w:p w14:paraId="1667552F" w14:textId="298AC37A" w:rsidR="00C80F8A" w:rsidRDefault="00C80F8A" w:rsidP="00C2751F">
      <w:pPr>
        <w:jc w:val="both"/>
        <w:rPr>
          <w:rFonts w:asciiTheme="minorHAnsi" w:hAnsiTheme="minorHAnsi" w:cstheme="minorHAnsi"/>
          <w:i/>
          <w:iCs/>
          <w:sz w:val="16"/>
          <w:szCs w:val="16"/>
        </w:rPr>
      </w:pPr>
    </w:p>
    <w:p w14:paraId="4B79F497" w14:textId="77777777" w:rsidR="00C80F8A" w:rsidRDefault="00C80F8A" w:rsidP="00C2751F">
      <w:pPr>
        <w:jc w:val="both"/>
        <w:rPr>
          <w:rFonts w:asciiTheme="minorHAnsi" w:hAnsiTheme="minorHAnsi" w:cstheme="minorHAnsi"/>
          <w:i/>
          <w:iCs/>
          <w:sz w:val="16"/>
          <w:szCs w:val="16"/>
        </w:rPr>
      </w:pPr>
    </w:p>
    <w:p w14:paraId="094AB2C7" w14:textId="77777777" w:rsidR="00C80F8A" w:rsidRDefault="00C80F8A" w:rsidP="00C2751F">
      <w:pPr>
        <w:jc w:val="both"/>
        <w:rPr>
          <w:rFonts w:asciiTheme="minorHAnsi" w:hAnsiTheme="minorHAnsi" w:cstheme="minorHAnsi"/>
          <w:i/>
          <w:iCs/>
          <w:sz w:val="16"/>
          <w:szCs w:val="16"/>
        </w:rPr>
      </w:pPr>
    </w:p>
    <w:p w14:paraId="57C88BDA" w14:textId="77777777" w:rsidR="00C80F8A" w:rsidRDefault="00C80F8A" w:rsidP="00550489">
      <w:pPr>
        <w:pStyle w:val="xl37"/>
        <w:spacing w:before="0" w:beforeAutospacing="0" w:after="0" w:afterAutospacing="0"/>
        <w:ind w:left="-851"/>
        <w:rPr>
          <w:rFonts w:asciiTheme="minorHAnsi" w:hAnsiTheme="minorHAnsi" w:cstheme="minorHAnsi"/>
          <w:i/>
          <w:iCs/>
          <w:sz w:val="16"/>
          <w:szCs w:val="16"/>
        </w:rPr>
      </w:pPr>
    </w:p>
    <w:p w14:paraId="351FE9C1" w14:textId="3F72869D" w:rsidR="00865534" w:rsidRPr="00865534" w:rsidRDefault="00DB4BFD" w:rsidP="00865534">
      <w:pPr>
        <w:pStyle w:val="Ttulo3"/>
        <w:numPr>
          <w:ilvl w:val="0"/>
          <w:numId w:val="3"/>
        </w:numPr>
        <w:tabs>
          <w:tab w:val="left" w:pos="284"/>
        </w:tabs>
        <w:spacing w:before="0" w:after="0"/>
        <w:ind w:left="284" w:right="-1" w:hanging="568"/>
        <w:jc w:val="both"/>
        <w:rPr>
          <w:rFonts w:asciiTheme="minorHAnsi" w:hAnsiTheme="minorHAnsi" w:cstheme="minorHAnsi"/>
          <w:sz w:val="24"/>
          <w:szCs w:val="24"/>
        </w:rPr>
      </w:pPr>
      <w:r w:rsidRPr="00865534">
        <w:rPr>
          <w:rFonts w:asciiTheme="minorHAnsi" w:hAnsiTheme="minorHAnsi" w:cstheme="minorHAnsi"/>
          <w:i/>
          <w:iCs/>
          <w:sz w:val="16"/>
          <w:szCs w:val="16"/>
        </w:rPr>
        <w:br w:type="page"/>
      </w:r>
      <w:r w:rsidR="00865534" w:rsidRPr="00865534">
        <w:rPr>
          <w:rFonts w:asciiTheme="minorHAnsi" w:hAnsiTheme="minorHAnsi" w:cstheme="minorHAnsi"/>
          <w:sz w:val="24"/>
          <w:szCs w:val="24"/>
        </w:rPr>
        <w:lastRenderedPageBreak/>
        <w:t xml:space="preserve">COMPARACIÓN DE PRECIOS DE REFERENCIA DE </w:t>
      </w:r>
      <w:r w:rsidR="00865534">
        <w:rPr>
          <w:rFonts w:asciiTheme="minorHAnsi" w:hAnsiTheme="minorHAnsi" w:cstheme="minorHAnsi"/>
          <w:sz w:val="24"/>
          <w:szCs w:val="24"/>
        </w:rPr>
        <w:t xml:space="preserve">IMPORTACIÓN DE LOS </w:t>
      </w:r>
      <w:r w:rsidR="00865534" w:rsidRPr="00865534">
        <w:rPr>
          <w:rFonts w:asciiTheme="minorHAnsi" w:hAnsiTheme="minorHAnsi" w:cstheme="minorHAnsi"/>
          <w:sz w:val="24"/>
          <w:szCs w:val="24"/>
        </w:rPr>
        <w:t>COMBUSTIBLES Y LOS PRECIOS DE PARIDAD DE CHILE.</w:t>
      </w:r>
    </w:p>
    <w:p w14:paraId="00F47A69" w14:textId="4CB85CAF" w:rsidR="00DB4BFD" w:rsidRDefault="00DB4BFD" w:rsidP="00550489">
      <w:pPr>
        <w:pStyle w:val="xl37"/>
        <w:spacing w:before="0" w:beforeAutospacing="0" w:after="0" w:afterAutospacing="0"/>
        <w:ind w:left="-851"/>
        <w:rPr>
          <w:rFonts w:asciiTheme="minorHAnsi" w:hAnsiTheme="minorHAnsi" w:cstheme="minorHAnsi"/>
          <w:b w:val="0"/>
          <w:i/>
          <w:iCs/>
          <w:sz w:val="16"/>
          <w:szCs w:val="16"/>
        </w:rPr>
      </w:pPr>
    </w:p>
    <w:p w14:paraId="086A71A5" w14:textId="142DADCD" w:rsidR="005048C1" w:rsidRDefault="005048C1" w:rsidP="005048C1">
      <w:pPr>
        <w:rPr>
          <w:rFonts w:asciiTheme="minorHAnsi" w:hAnsiTheme="minorHAnsi" w:cstheme="minorHAnsi"/>
          <w:i/>
          <w:sz w:val="18"/>
          <w:szCs w:val="18"/>
        </w:rPr>
      </w:pPr>
      <w:r w:rsidRPr="001839E1">
        <w:rPr>
          <w:rFonts w:asciiTheme="minorHAnsi" w:hAnsiTheme="minorHAnsi" w:cstheme="minorHAnsi"/>
          <w:b/>
          <w:i/>
          <w:sz w:val="20"/>
          <w:szCs w:val="20"/>
        </w:rPr>
        <w:t>GRAFICA Nº</w:t>
      </w:r>
      <w:r w:rsidR="00CA4BF0">
        <w:rPr>
          <w:rFonts w:asciiTheme="minorHAnsi" w:hAnsiTheme="minorHAnsi" w:cstheme="minorHAnsi"/>
          <w:b/>
          <w:i/>
          <w:sz w:val="20"/>
          <w:szCs w:val="20"/>
        </w:rPr>
        <w:t xml:space="preserve"> </w:t>
      </w:r>
      <w:r w:rsidR="00E042C4">
        <w:rPr>
          <w:rFonts w:asciiTheme="minorHAnsi" w:hAnsiTheme="minorHAnsi" w:cstheme="minorHAnsi"/>
          <w:b/>
          <w:i/>
          <w:sz w:val="20"/>
          <w:szCs w:val="20"/>
        </w:rPr>
        <w:t>6</w:t>
      </w:r>
      <w:r w:rsidRPr="001839E1">
        <w:rPr>
          <w:rFonts w:asciiTheme="minorHAnsi" w:hAnsiTheme="minorHAnsi" w:cstheme="minorHAnsi"/>
          <w:b/>
          <w:i/>
          <w:sz w:val="20"/>
          <w:szCs w:val="20"/>
        </w:rPr>
        <w:t>:</w:t>
      </w:r>
      <w:r w:rsidRPr="002B3648">
        <w:rPr>
          <w:rFonts w:asciiTheme="minorHAnsi" w:hAnsiTheme="minorHAnsi" w:cstheme="minorHAnsi"/>
          <w:b/>
          <w:i/>
          <w:sz w:val="18"/>
          <w:szCs w:val="18"/>
        </w:rPr>
        <w:t xml:space="preserve"> </w:t>
      </w:r>
      <w:r w:rsidRPr="002B3648">
        <w:rPr>
          <w:rFonts w:asciiTheme="minorHAnsi" w:hAnsiTheme="minorHAnsi" w:cstheme="minorHAnsi"/>
          <w:i/>
          <w:sz w:val="18"/>
          <w:szCs w:val="18"/>
        </w:rPr>
        <w:t xml:space="preserve">Comparación de Precios de </w:t>
      </w:r>
      <w:r>
        <w:rPr>
          <w:rFonts w:asciiTheme="minorHAnsi" w:hAnsiTheme="minorHAnsi" w:cstheme="minorHAnsi"/>
          <w:i/>
          <w:sz w:val="18"/>
          <w:szCs w:val="18"/>
        </w:rPr>
        <w:t xml:space="preserve">Referencia y Precios de Paridad de Chile en </w:t>
      </w:r>
      <w:r w:rsidR="00984F39">
        <w:rPr>
          <w:rFonts w:asciiTheme="minorHAnsi" w:hAnsiTheme="minorHAnsi" w:cstheme="minorHAnsi"/>
          <w:i/>
          <w:sz w:val="18"/>
          <w:szCs w:val="18"/>
        </w:rPr>
        <w:t>US$</w:t>
      </w:r>
      <w:r w:rsidR="00C35B6B">
        <w:rPr>
          <w:rFonts w:asciiTheme="minorHAnsi" w:hAnsiTheme="minorHAnsi" w:cstheme="minorHAnsi"/>
          <w:i/>
          <w:sz w:val="18"/>
          <w:szCs w:val="18"/>
        </w:rPr>
        <w:t>/Galón</w:t>
      </w:r>
    </w:p>
    <w:p w14:paraId="69B15648" w14:textId="77777777" w:rsidR="00127A54" w:rsidRDefault="00127A54" w:rsidP="005048C1">
      <w:pPr>
        <w:rPr>
          <w:rFonts w:asciiTheme="minorHAnsi" w:hAnsiTheme="minorHAnsi" w:cstheme="minorHAnsi"/>
          <w:i/>
          <w:sz w:val="18"/>
          <w:szCs w:val="18"/>
        </w:rPr>
      </w:pPr>
    </w:p>
    <w:p w14:paraId="76968235" w14:textId="27EC850A" w:rsidR="005048C1" w:rsidRPr="00C2751F" w:rsidRDefault="007000C3" w:rsidP="005048C1">
      <w:pPr>
        <w:spacing w:line="0" w:lineRule="atLeast"/>
        <w:ind w:right="-567"/>
        <w:jc w:val="both"/>
        <w:rPr>
          <w:noProof/>
          <w:lang w:val="es-PE" w:eastAsia="es-PE"/>
        </w:rPr>
      </w:pPr>
      <w:r w:rsidRPr="007000C3">
        <w:drawing>
          <wp:inline distT="0" distB="0" distL="0" distR="0" wp14:anchorId="3DB27ADC" wp14:editId="5D94B82D">
            <wp:extent cx="5849857" cy="6535972"/>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854055" cy="6540662"/>
                    </a:xfrm>
                    <a:prstGeom prst="rect">
                      <a:avLst/>
                    </a:prstGeom>
                    <a:noFill/>
                    <a:ln>
                      <a:noFill/>
                    </a:ln>
                  </pic:spPr>
                </pic:pic>
              </a:graphicData>
            </a:graphic>
          </wp:inline>
        </w:drawing>
      </w:r>
    </w:p>
    <w:p w14:paraId="070E1F19" w14:textId="6A222A34" w:rsidR="005048C1" w:rsidRPr="00C2751F" w:rsidRDefault="005048C1" w:rsidP="005048C1">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Pr>
          <w:rFonts w:asciiTheme="minorHAnsi" w:hAnsiTheme="minorHAnsi" w:cstheme="minorHAnsi"/>
          <w:i/>
          <w:iCs/>
          <w:sz w:val="16"/>
          <w:szCs w:val="16"/>
        </w:rPr>
        <w:t xml:space="preserve">sinergmin y </w:t>
      </w:r>
      <w:r w:rsidR="00127A54">
        <w:rPr>
          <w:rFonts w:asciiTheme="minorHAnsi" w:hAnsiTheme="minorHAnsi" w:cstheme="minorHAnsi"/>
          <w:i/>
          <w:iCs/>
          <w:sz w:val="16"/>
          <w:szCs w:val="16"/>
        </w:rPr>
        <w:t>ENAP</w:t>
      </w:r>
    </w:p>
    <w:p w14:paraId="3EC280C0" w14:textId="77777777" w:rsidR="00E042C4" w:rsidRDefault="00E042C4" w:rsidP="00E042C4">
      <w:pPr>
        <w:jc w:val="both"/>
        <w:rPr>
          <w:rFonts w:asciiTheme="minorHAnsi" w:hAnsiTheme="minorHAnsi" w:cstheme="minorHAnsi"/>
          <w:i/>
          <w:iCs/>
          <w:sz w:val="16"/>
          <w:szCs w:val="16"/>
        </w:rPr>
      </w:pPr>
    </w:p>
    <w:p w14:paraId="6B3D1EA8" w14:textId="77777777" w:rsidR="00E042C4" w:rsidRDefault="00E042C4" w:rsidP="00E042C4">
      <w:pPr>
        <w:jc w:val="both"/>
        <w:rPr>
          <w:rFonts w:asciiTheme="minorHAnsi" w:hAnsiTheme="minorHAnsi" w:cstheme="minorHAnsi"/>
          <w:i/>
          <w:iCs/>
          <w:sz w:val="16"/>
          <w:szCs w:val="16"/>
        </w:rPr>
      </w:pPr>
    </w:p>
    <w:p w14:paraId="4095CE6B" w14:textId="2948DC6E" w:rsidR="00E042C4" w:rsidRPr="00C2751F" w:rsidRDefault="00E042C4" w:rsidP="00E042C4">
      <w:pPr>
        <w:jc w:val="both"/>
        <w:rPr>
          <w:rFonts w:asciiTheme="minorHAnsi" w:hAnsiTheme="minorHAnsi" w:cstheme="minorHAnsi"/>
          <w:i/>
          <w:iCs/>
          <w:sz w:val="16"/>
          <w:szCs w:val="16"/>
        </w:rPr>
      </w:pPr>
      <w:r w:rsidRPr="00C2751F">
        <w:rPr>
          <w:rFonts w:asciiTheme="minorHAnsi" w:hAnsiTheme="minorHAnsi" w:cstheme="minorHAnsi"/>
          <w:i/>
          <w:iCs/>
          <w:sz w:val="16"/>
          <w:szCs w:val="16"/>
        </w:rPr>
        <w:t>MMC / MMT / ASC</w:t>
      </w:r>
    </w:p>
    <w:p w14:paraId="49C7CCA3" w14:textId="77777777" w:rsidR="005048C1" w:rsidRDefault="005048C1">
      <w:pPr>
        <w:rPr>
          <w:rFonts w:asciiTheme="minorHAnsi" w:hAnsiTheme="minorHAnsi" w:cstheme="minorHAnsi"/>
          <w:b/>
          <w:iCs/>
          <w:u w:val="single"/>
        </w:rPr>
      </w:pPr>
    </w:p>
    <w:p w14:paraId="76903F39" w14:textId="77777777" w:rsidR="00E042C4" w:rsidRDefault="00E042C4">
      <w:pPr>
        <w:rPr>
          <w:rFonts w:asciiTheme="minorHAnsi" w:hAnsiTheme="minorHAnsi" w:cstheme="minorHAnsi"/>
          <w:b/>
          <w:iCs/>
          <w:u w:val="single"/>
        </w:rPr>
      </w:pPr>
      <w:r>
        <w:rPr>
          <w:rFonts w:asciiTheme="minorHAnsi" w:hAnsiTheme="minorHAnsi" w:cstheme="minorHAnsi"/>
          <w:bCs/>
          <w:iCs/>
          <w:u w:val="single"/>
        </w:rPr>
        <w:br w:type="page"/>
      </w:r>
    </w:p>
    <w:p w14:paraId="654B735D" w14:textId="712CB825" w:rsidR="00214BFB" w:rsidRPr="00496869" w:rsidRDefault="00CA3C87" w:rsidP="00214BFB">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rFonts w:asciiTheme="minorHAnsi" w:eastAsia="Times New Roman" w:hAnsiTheme="minorHAnsi" w:cstheme="minorHAnsi"/>
          <w:bCs w:val="0"/>
          <w:iCs/>
          <w:sz w:val="24"/>
          <w:szCs w:val="24"/>
          <w:u w:val="single"/>
        </w:rPr>
        <w:lastRenderedPageBreak/>
        <w:t>ANEXO N°</w:t>
      </w:r>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1</w:t>
      </w:r>
      <w:r w:rsidR="009D445C">
        <w:rPr>
          <w:rStyle w:val="Refdenotaalpie"/>
          <w:rFonts w:asciiTheme="minorHAnsi" w:eastAsia="Times New Roman" w:hAnsiTheme="minorHAnsi" w:cstheme="minorHAnsi"/>
          <w:bCs w:val="0"/>
          <w:iCs/>
          <w:sz w:val="24"/>
          <w:szCs w:val="24"/>
          <w:u w:val="single"/>
        </w:rPr>
        <w:footnoteReference w:id="4"/>
      </w:r>
    </w:p>
    <w:p w14:paraId="1A959533" w14:textId="06BAE007" w:rsidR="00214BFB" w:rsidRDefault="00214BFB" w:rsidP="00214BFB">
      <w:pPr>
        <w:jc w:val="both"/>
        <w:rPr>
          <w:rFonts w:asciiTheme="minorHAnsi" w:hAnsiTheme="minorHAnsi" w:cstheme="minorHAnsi"/>
          <w:sz w:val="22"/>
          <w:szCs w:val="22"/>
        </w:rPr>
      </w:pPr>
    </w:p>
    <w:p w14:paraId="4A311CDF" w14:textId="77777777" w:rsidR="007B4A68" w:rsidRDefault="007B4A68" w:rsidP="00214BFB">
      <w:pPr>
        <w:jc w:val="both"/>
        <w:rPr>
          <w:rFonts w:asciiTheme="minorHAnsi" w:hAnsiTheme="minorHAnsi" w:cstheme="minorHAnsi"/>
          <w:sz w:val="22"/>
          <w:szCs w:val="22"/>
        </w:rPr>
      </w:pPr>
    </w:p>
    <w:p w14:paraId="40A20010" w14:textId="77777777" w:rsidR="007000C3" w:rsidRDefault="007000C3" w:rsidP="007000C3">
      <w:pPr>
        <w:jc w:val="both"/>
        <w:rPr>
          <w:rFonts w:asciiTheme="minorHAnsi" w:hAnsiTheme="minorHAnsi" w:cstheme="minorHAnsi"/>
          <w:sz w:val="22"/>
          <w:szCs w:val="22"/>
        </w:rPr>
      </w:pPr>
    </w:p>
    <w:p w14:paraId="21E9432D" w14:textId="77777777" w:rsidR="007000C3" w:rsidRDefault="007000C3" w:rsidP="007000C3">
      <w:pPr>
        <w:jc w:val="center"/>
        <w:rPr>
          <w:rFonts w:asciiTheme="minorHAnsi" w:hAnsiTheme="minorHAnsi" w:cstheme="minorHAnsi"/>
          <w:sz w:val="22"/>
          <w:szCs w:val="22"/>
        </w:rPr>
      </w:pPr>
      <w:r>
        <w:rPr>
          <w:noProof/>
        </w:rPr>
        <w:drawing>
          <wp:inline distT="0" distB="0" distL="0" distR="0" wp14:anchorId="628DFBF3" wp14:editId="6FE82727">
            <wp:extent cx="4819015" cy="2652588"/>
            <wp:effectExtent l="19050" t="19050" r="19685" b="14605"/>
            <wp:docPr id="31" name="Picture 31"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S. crude oil stocks graph"/>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839395" cy="2663806"/>
                    </a:xfrm>
                    <a:prstGeom prst="rect">
                      <a:avLst/>
                    </a:prstGeom>
                    <a:noFill/>
                    <a:ln>
                      <a:solidFill>
                        <a:schemeClr val="accent1"/>
                      </a:solidFill>
                    </a:ln>
                  </pic:spPr>
                </pic:pic>
              </a:graphicData>
            </a:graphic>
          </wp:inline>
        </w:drawing>
      </w:r>
    </w:p>
    <w:p w14:paraId="0CC2D544" w14:textId="77777777" w:rsidR="007000C3" w:rsidRDefault="007000C3" w:rsidP="007000C3">
      <w:pPr>
        <w:jc w:val="center"/>
        <w:rPr>
          <w:rFonts w:asciiTheme="minorHAnsi" w:hAnsiTheme="minorHAnsi" w:cstheme="minorHAnsi"/>
          <w:sz w:val="22"/>
          <w:szCs w:val="22"/>
        </w:rPr>
      </w:pPr>
    </w:p>
    <w:p w14:paraId="297C42DC" w14:textId="77777777" w:rsidR="007000C3" w:rsidRDefault="007000C3" w:rsidP="007000C3">
      <w:pPr>
        <w:jc w:val="center"/>
        <w:rPr>
          <w:rFonts w:asciiTheme="minorHAnsi" w:hAnsiTheme="minorHAnsi" w:cstheme="minorHAnsi"/>
          <w:sz w:val="22"/>
          <w:szCs w:val="22"/>
        </w:rPr>
      </w:pPr>
      <w:r>
        <w:rPr>
          <w:noProof/>
        </w:rPr>
        <w:drawing>
          <wp:inline distT="0" distB="0" distL="0" distR="0" wp14:anchorId="49C31EED" wp14:editId="0055685D">
            <wp:extent cx="4803656" cy="2676443"/>
            <wp:effectExtent l="19050" t="19050" r="16510" b="10160"/>
            <wp:docPr id="19" name="Picture 32"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 gasoline stocks graph"/>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823647" cy="2687581"/>
                    </a:xfrm>
                    <a:prstGeom prst="rect">
                      <a:avLst/>
                    </a:prstGeom>
                    <a:noFill/>
                    <a:ln>
                      <a:solidFill>
                        <a:schemeClr val="accent1"/>
                      </a:solidFill>
                    </a:ln>
                  </pic:spPr>
                </pic:pic>
              </a:graphicData>
            </a:graphic>
          </wp:inline>
        </w:drawing>
      </w:r>
    </w:p>
    <w:p w14:paraId="1F1DAB65" w14:textId="02BAD13B" w:rsidR="007000C3" w:rsidRDefault="007000C3" w:rsidP="007000C3">
      <w:pPr>
        <w:jc w:val="center"/>
        <w:rPr>
          <w:rFonts w:asciiTheme="minorHAnsi" w:hAnsiTheme="minorHAnsi" w:cstheme="minorHAnsi"/>
          <w:sz w:val="22"/>
          <w:szCs w:val="22"/>
        </w:rPr>
      </w:pPr>
    </w:p>
    <w:p w14:paraId="53F9731D" w14:textId="23C1FF99" w:rsidR="00A327A0" w:rsidRDefault="00A327A0" w:rsidP="007000C3">
      <w:pPr>
        <w:jc w:val="center"/>
        <w:rPr>
          <w:rFonts w:asciiTheme="minorHAnsi" w:hAnsiTheme="minorHAnsi" w:cstheme="minorHAnsi"/>
          <w:sz w:val="22"/>
          <w:szCs w:val="22"/>
        </w:rPr>
      </w:pPr>
    </w:p>
    <w:p w14:paraId="647755D0" w14:textId="51240678" w:rsidR="00A327A0" w:rsidRDefault="00A327A0" w:rsidP="007000C3">
      <w:pPr>
        <w:jc w:val="center"/>
        <w:rPr>
          <w:rFonts w:asciiTheme="minorHAnsi" w:hAnsiTheme="minorHAnsi" w:cstheme="minorHAnsi"/>
          <w:sz w:val="22"/>
          <w:szCs w:val="22"/>
        </w:rPr>
      </w:pPr>
    </w:p>
    <w:p w14:paraId="6E1917BC" w14:textId="53B087F3" w:rsidR="00A327A0" w:rsidRDefault="00A327A0" w:rsidP="007000C3">
      <w:pPr>
        <w:jc w:val="center"/>
        <w:rPr>
          <w:rFonts w:asciiTheme="minorHAnsi" w:hAnsiTheme="minorHAnsi" w:cstheme="minorHAnsi"/>
          <w:sz w:val="22"/>
          <w:szCs w:val="22"/>
        </w:rPr>
      </w:pPr>
    </w:p>
    <w:p w14:paraId="365C4A79" w14:textId="0DA1CB98" w:rsidR="00A327A0" w:rsidRDefault="00A327A0" w:rsidP="007000C3">
      <w:pPr>
        <w:jc w:val="center"/>
        <w:rPr>
          <w:rFonts w:asciiTheme="minorHAnsi" w:hAnsiTheme="minorHAnsi" w:cstheme="minorHAnsi"/>
          <w:sz w:val="22"/>
          <w:szCs w:val="22"/>
        </w:rPr>
      </w:pPr>
    </w:p>
    <w:p w14:paraId="130C2C36" w14:textId="5508CA9D" w:rsidR="00A327A0" w:rsidRDefault="00A327A0" w:rsidP="007000C3">
      <w:pPr>
        <w:jc w:val="center"/>
        <w:rPr>
          <w:rFonts w:asciiTheme="minorHAnsi" w:hAnsiTheme="minorHAnsi" w:cstheme="minorHAnsi"/>
          <w:sz w:val="22"/>
          <w:szCs w:val="22"/>
        </w:rPr>
      </w:pPr>
    </w:p>
    <w:p w14:paraId="4D51CF50" w14:textId="568B0794" w:rsidR="00A327A0" w:rsidRDefault="00A327A0" w:rsidP="007000C3">
      <w:pPr>
        <w:jc w:val="center"/>
        <w:rPr>
          <w:rFonts w:asciiTheme="minorHAnsi" w:hAnsiTheme="minorHAnsi" w:cstheme="minorHAnsi"/>
          <w:sz w:val="22"/>
          <w:szCs w:val="22"/>
        </w:rPr>
      </w:pPr>
    </w:p>
    <w:p w14:paraId="2EAE989A" w14:textId="7B210BA2" w:rsidR="00A327A0" w:rsidRDefault="00A327A0" w:rsidP="007000C3">
      <w:pPr>
        <w:jc w:val="center"/>
        <w:rPr>
          <w:rFonts w:asciiTheme="minorHAnsi" w:hAnsiTheme="minorHAnsi" w:cstheme="minorHAnsi"/>
          <w:sz w:val="22"/>
          <w:szCs w:val="22"/>
        </w:rPr>
      </w:pPr>
    </w:p>
    <w:p w14:paraId="3DC82ED4" w14:textId="43B940EC" w:rsidR="00A327A0" w:rsidRDefault="00A327A0" w:rsidP="007000C3">
      <w:pPr>
        <w:jc w:val="center"/>
        <w:rPr>
          <w:rFonts w:asciiTheme="minorHAnsi" w:hAnsiTheme="minorHAnsi" w:cstheme="minorHAnsi"/>
          <w:sz w:val="22"/>
          <w:szCs w:val="22"/>
        </w:rPr>
      </w:pPr>
    </w:p>
    <w:p w14:paraId="34FC89A2" w14:textId="5738D4E8" w:rsidR="00A327A0" w:rsidRDefault="00A327A0" w:rsidP="007000C3">
      <w:pPr>
        <w:jc w:val="center"/>
        <w:rPr>
          <w:rFonts w:asciiTheme="minorHAnsi" w:hAnsiTheme="minorHAnsi" w:cstheme="minorHAnsi"/>
          <w:sz w:val="22"/>
          <w:szCs w:val="22"/>
        </w:rPr>
      </w:pPr>
    </w:p>
    <w:p w14:paraId="3A4CA5F1" w14:textId="2986EA57" w:rsidR="00A327A0" w:rsidRDefault="00A327A0" w:rsidP="007000C3">
      <w:pPr>
        <w:jc w:val="center"/>
        <w:rPr>
          <w:rFonts w:asciiTheme="minorHAnsi" w:hAnsiTheme="minorHAnsi" w:cstheme="minorHAnsi"/>
          <w:sz w:val="22"/>
          <w:szCs w:val="22"/>
        </w:rPr>
      </w:pPr>
    </w:p>
    <w:p w14:paraId="37D8D2A3" w14:textId="1415988D" w:rsidR="00A327A0" w:rsidRDefault="00A327A0" w:rsidP="007000C3">
      <w:pPr>
        <w:jc w:val="center"/>
        <w:rPr>
          <w:rFonts w:asciiTheme="minorHAnsi" w:hAnsiTheme="minorHAnsi" w:cstheme="minorHAnsi"/>
          <w:sz w:val="22"/>
          <w:szCs w:val="22"/>
        </w:rPr>
      </w:pPr>
    </w:p>
    <w:p w14:paraId="1B8A0AD4" w14:textId="77777777" w:rsidR="00A327A0" w:rsidRDefault="00A327A0" w:rsidP="007000C3">
      <w:pPr>
        <w:jc w:val="center"/>
        <w:rPr>
          <w:rFonts w:asciiTheme="minorHAnsi" w:hAnsiTheme="minorHAnsi" w:cstheme="minorHAnsi"/>
          <w:sz w:val="22"/>
          <w:szCs w:val="22"/>
        </w:rPr>
      </w:pPr>
    </w:p>
    <w:p w14:paraId="50450161" w14:textId="77777777" w:rsidR="007000C3" w:rsidRDefault="007000C3" w:rsidP="007000C3">
      <w:pPr>
        <w:ind w:left="993"/>
        <w:jc w:val="both"/>
        <w:rPr>
          <w:rFonts w:asciiTheme="minorHAnsi" w:hAnsiTheme="minorHAnsi" w:cstheme="minorHAnsi"/>
          <w:b/>
          <w:iCs/>
          <w:u w:val="single"/>
        </w:rPr>
      </w:pPr>
      <w:r>
        <w:rPr>
          <w:rFonts w:asciiTheme="minorHAnsi" w:hAnsiTheme="minorHAnsi" w:cstheme="minorHAnsi"/>
          <w:b/>
          <w:bCs/>
          <w:i/>
          <w:iCs/>
          <w:sz w:val="16"/>
          <w:szCs w:val="16"/>
        </w:rPr>
        <w:t xml:space="preserve"> </w:t>
      </w:r>
      <w:r>
        <w:rPr>
          <w:noProof/>
        </w:rPr>
        <w:drawing>
          <wp:inline distT="0" distB="0" distL="0" distR="0" wp14:anchorId="028D2400" wp14:editId="7A46A1D1">
            <wp:extent cx="4697141" cy="2660015"/>
            <wp:effectExtent l="19050" t="19050" r="27305" b="26035"/>
            <wp:docPr id="35" name="Picture 35"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S. distillate stocks graph"/>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718027" cy="2671843"/>
                    </a:xfrm>
                    <a:prstGeom prst="rect">
                      <a:avLst/>
                    </a:prstGeom>
                    <a:noFill/>
                    <a:ln>
                      <a:solidFill>
                        <a:schemeClr val="accent1"/>
                      </a:solidFill>
                    </a:ln>
                  </pic:spPr>
                </pic:pic>
              </a:graphicData>
            </a:graphic>
          </wp:inline>
        </w:drawing>
      </w:r>
    </w:p>
    <w:p w14:paraId="0252CF38" w14:textId="77777777" w:rsidR="007000C3" w:rsidRDefault="007000C3" w:rsidP="007000C3">
      <w:pPr>
        <w:jc w:val="center"/>
        <w:rPr>
          <w:rFonts w:asciiTheme="minorHAnsi" w:hAnsiTheme="minorHAnsi" w:cstheme="minorHAnsi"/>
          <w:b/>
          <w:iCs/>
          <w:u w:val="single"/>
        </w:rPr>
      </w:pPr>
    </w:p>
    <w:p w14:paraId="3DE436D0" w14:textId="77777777" w:rsidR="007000C3" w:rsidRPr="00A327A0" w:rsidRDefault="007000C3" w:rsidP="00A327A0">
      <w:pPr>
        <w:ind w:left="993"/>
        <w:jc w:val="both"/>
        <w:rPr>
          <w:rFonts w:asciiTheme="minorHAnsi" w:hAnsiTheme="minorHAnsi" w:cstheme="minorHAnsi"/>
          <w:b/>
          <w:bCs/>
          <w:i/>
          <w:iCs/>
          <w:sz w:val="16"/>
          <w:szCs w:val="16"/>
        </w:rPr>
      </w:pPr>
      <w:r w:rsidRPr="00A327A0">
        <w:rPr>
          <w:rFonts w:asciiTheme="minorHAnsi" w:hAnsiTheme="minorHAnsi" w:cstheme="minorHAnsi"/>
          <w:b/>
          <w:bCs/>
          <w:i/>
          <w:iCs/>
          <w:sz w:val="16"/>
          <w:szCs w:val="16"/>
        </w:rPr>
        <w:drawing>
          <wp:inline distT="0" distB="0" distL="0" distR="0" wp14:anchorId="642608CD" wp14:editId="39524392">
            <wp:extent cx="4721315" cy="2739390"/>
            <wp:effectExtent l="19050" t="19050" r="22225" b="22860"/>
            <wp:docPr id="34" name="Picture 34"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S. propane/propylene stocks graph"/>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760191" cy="2761946"/>
                    </a:xfrm>
                    <a:prstGeom prst="rect">
                      <a:avLst/>
                    </a:prstGeom>
                    <a:noFill/>
                    <a:ln>
                      <a:solidFill>
                        <a:schemeClr val="accent1"/>
                      </a:solidFill>
                    </a:ln>
                  </pic:spPr>
                </pic:pic>
              </a:graphicData>
            </a:graphic>
          </wp:inline>
        </w:drawing>
      </w:r>
    </w:p>
    <w:p w14:paraId="7717AE7D" w14:textId="77777777" w:rsidR="007000C3" w:rsidRDefault="007000C3" w:rsidP="007000C3">
      <w:pPr>
        <w:rPr>
          <w:rFonts w:asciiTheme="minorHAnsi" w:hAnsiTheme="minorHAnsi" w:cstheme="minorHAnsi"/>
          <w:b/>
          <w:iCs/>
          <w:u w:val="single"/>
        </w:rPr>
      </w:pPr>
    </w:p>
    <w:p w14:paraId="6A2FC0CF" w14:textId="77777777" w:rsidR="00AF5121" w:rsidRDefault="00AF5121" w:rsidP="00AF5121">
      <w:pPr>
        <w:rPr>
          <w:rFonts w:asciiTheme="minorHAnsi" w:hAnsiTheme="minorHAnsi" w:cstheme="minorHAnsi"/>
          <w:b/>
          <w:iCs/>
          <w:u w:val="single"/>
        </w:rPr>
      </w:pPr>
    </w:p>
    <w:p w14:paraId="4504C7F3" w14:textId="4B66A993" w:rsidR="00AF5121" w:rsidRDefault="00AF5121" w:rsidP="00AF5121">
      <w:pPr>
        <w:jc w:val="center"/>
        <w:rPr>
          <w:rFonts w:asciiTheme="minorHAnsi" w:hAnsiTheme="minorHAnsi" w:cstheme="minorHAnsi"/>
          <w:b/>
          <w:iCs/>
          <w:u w:val="single"/>
        </w:rPr>
      </w:pPr>
    </w:p>
    <w:p w14:paraId="7AA87BC2" w14:textId="2CA0ACB3" w:rsidR="006D325E" w:rsidRDefault="006D325E">
      <w:pPr>
        <w:rPr>
          <w:rFonts w:asciiTheme="minorHAnsi" w:hAnsiTheme="minorHAnsi" w:cstheme="minorHAnsi"/>
          <w:b/>
          <w:iCs/>
          <w:u w:val="single"/>
        </w:rPr>
      </w:pPr>
    </w:p>
    <w:p w14:paraId="2B0E262C" w14:textId="58DB22FA" w:rsidR="006D325E" w:rsidRDefault="006D325E">
      <w:pPr>
        <w:rPr>
          <w:rFonts w:asciiTheme="minorHAnsi" w:hAnsiTheme="minorHAnsi" w:cstheme="minorHAnsi"/>
          <w:b/>
          <w:iCs/>
          <w:u w:val="single"/>
        </w:rPr>
      </w:pPr>
    </w:p>
    <w:p w14:paraId="35D4605E" w14:textId="2F81B863" w:rsidR="006D325E" w:rsidRDefault="006D325E">
      <w:pPr>
        <w:rPr>
          <w:rFonts w:asciiTheme="minorHAnsi" w:hAnsiTheme="minorHAnsi" w:cstheme="minorHAnsi"/>
          <w:b/>
          <w:iCs/>
          <w:u w:val="single"/>
        </w:rPr>
      </w:pPr>
    </w:p>
    <w:p w14:paraId="17298FD9" w14:textId="308022D8" w:rsidR="006D325E" w:rsidRDefault="006D325E">
      <w:pPr>
        <w:rPr>
          <w:rFonts w:asciiTheme="minorHAnsi" w:hAnsiTheme="minorHAnsi" w:cstheme="minorHAnsi"/>
          <w:b/>
          <w:iCs/>
          <w:u w:val="single"/>
        </w:rPr>
      </w:pPr>
    </w:p>
    <w:p w14:paraId="5DD2B653" w14:textId="77A97806" w:rsidR="006D325E" w:rsidRDefault="006D325E">
      <w:pPr>
        <w:rPr>
          <w:rFonts w:asciiTheme="minorHAnsi" w:hAnsiTheme="minorHAnsi" w:cstheme="minorHAnsi"/>
          <w:b/>
          <w:iCs/>
          <w:u w:val="single"/>
        </w:rPr>
      </w:pPr>
    </w:p>
    <w:p w14:paraId="3B6E7145" w14:textId="16FC3DE9" w:rsidR="006D325E" w:rsidRDefault="006D325E">
      <w:pPr>
        <w:rPr>
          <w:rFonts w:asciiTheme="minorHAnsi" w:hAnsiTheme="minorHAnsi" w:cstheme="minorHAnsi"/>
          <w:b/>
          <w:iCs/>
          <w:u w:val="single"/>
        </w:rPr>
      </w:pPr>
    </w:p>
    <w:p w14:paraId="65DFBEF3" w14:textId="53AD7007" w:rsidR="006D325E" w:rsidRDefault="006D325E">
      <w:pPr>
        <w:rPr>
          <w:rFonts w:asciiTheme="minorHAnsi" w:hAnsiTheme="minorHAnsi" w:cstheme="minorHAnsi"/>
          <w:b/>
          <w:iCs/>
          <w:u w:val="single"/>
        </w:rPr>
      </w:pPr>
    </w:p>
    <w:p w14:paraId="3FAFB122" w14:textId="522B311A" w:rsidR="006D325E" w:rsidRDefault="006D325E">
      <w:pPr>
        <w:rPr>
          <w:rFonts w:asciiTheme="minorHAnsi" w:hAnsiTheme="minorHAnsi" w:cstheme="minorHAnsi"/>
          <w:b/>
          <w:iCs/>
          <w:u w:val="single"/>
        </w:rPr>
      </w:pPr>
    </w:p>
    <w:p w14:paraId="5E07A4C9" w14:textId="664993E6" w:rsidR="006D325E" w:rsidRDefault="006D325E">
      <w:pPr>
        <w:rPr>
          <w:rFonts w:asciiTheme="minorHAnsi" w:hAnsiTheme="minorHAnsi" w:cstheme="minorHAnsi"/>
          <w:b/>
          <w:iCs/>
          <w:u w:val="single"/>
        </w:rPr>
      </w:pPr>
    </w:p>
    <w:p w14:paraId="2FBBD970" w14:textId="270A34D0" w:rsidR="008F7A15" w:rsidRDefault="008F7A15">
      <w:pPr>
        <w:rPr>
          <w:rFonts w:asciiTheme="minorHAnsi" w:hAnsiTheme="minorHAnsi" w:cstheme="minorHAnsi"/>
          <w:b/>
          <w:iCs/>
          <w:u w:val="single"/>
        </w:rPr>
      </w:pPr>
      <w:r>
        <w:rPr>
          <w:rFonts w:asciiTheme="minorHAnsi" w:hAnsiTheme="minorHAnsi" w:cstheme="minorHAnsi"/>
          <w:b/>
          <w:iCs/>
          <w:u w:val="single"/>
        </w:rPr>
        <w:br w:type="page"/>
      </w:r>
    </w:p>
    <w:p w14:paraId="166D0F6D" w14:textId="0EBEA676"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sidRPr="00496869">
        <w:rPr>
          <w:rFonts w:asciiTheme="minorHAnsi" w:eastAsia="Times New Roman" w:hAnsiTheme="minorHAnsi" w:cstheme="minorHAnsi"/>
          <w:bCs w:val="0"/>
          <w:iCs/>
          <w:sz w:val="24"/>
          <w:szCs w:val="24"/>
          <w:u w:val="single"/>
        </w:rPr>
        <w:lastRenderedPageBreak/>
        <w:t>ANEXO N°</w:t>
      </w:r>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2</w:t>
      </w:r>
    </w:p>
    <w:p w14:paraId="70F57A92"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146C392A"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del GLP</w:t>
      </w:r>
    </w:p>
    <w:p w14:paraId="16D9B922"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399FFBA8"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5680E8CE" wp14:editId="2A700D90">
            <wp:extent cx="5850255" cy="321945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850255" cy="3219450"/>
                    </a:xfrm>
                    <a:prstGeom prst="rect">
                      <a:avLst/>
                    </a:prstGeom>
                  </pic:spPr>
                </pic:pic>
              </a:graphicData>
            </a:graphic>
          </wp:inline>
        </w:drawing>
      </w:r>
    </w:p>
    <w:p w14:paraId="49863F9C"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3E432CDF"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p>
    <w:p w14:paraId="321D41C0"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 los Combustibles Líquidos</w:t>
      </w:r>
    </w:p>
    <w:p w14:paraId="27703B51"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17A060BB"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27C52847" wp14:editId="51A6F2E6">
            <wp:extent cx="5850255" cy="3327400"/>
            <wp:effectExtent l="0" t="0" r="0" b="635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850255" cy="3327400"/>
                    </a:xfrm>
                    <a:prstGeom prst="rect">
                      <a:avLst/>
                    </a:prstGeom>
                  </pic:spPr>
                </pic:pic>
              </a:graphicData>
            </a:graphic>
          </wp:inline>
        </w:drawing>
      </w:r>
    </w:p>
    <w:p w14:paraId="7EAB924A"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17180F1B" w14:textId="77777777" w:rsidR="00CA3C87" w:rsidRDefault="00CA3C87" w:rsidP="00CA3C87">
      <w:pPr>
        <w:rPr>
          <w:rFonts w:asciiTheme="minorHAnsi" w:hAnsiTheme="minorHAnsi" w:cstheme="minorHAnsi"/>
          <w:b/>
          <w:bCs/>
          <w:i/>
          <w:iCs/>
          <w:sz w:val="16"/>
          <w:szCs w:val="16"/>
        </w:rPr>
      </w:pPr>
    </w:p>
    <w:p w14:paraId="110839C8" w14:textId="77777777" w:rsidR="00CA3C87" w:rsidRDefault="00CA3C87" w:rsidP="00CA3C87">
      <w:pPr>
        <w:rPr>
          <w:rFonts w:asciiTheme="minorHAnsi" w:hAnsiTheme="minorHAnsi" w:cstheme="minorHAnsi"/>
          <w:b/>
          <w:bCs/>
          <w:i/>
          <w:iCs/>
          <w:sz w:val="16"/>
          <w:szCs w:val="16"/>
        </w:rPr>
      </w:pPr>
      <w:r>
        <w:rPr>
          <w:rFonts w:asciiTheme="minorHAnsi" w:hAnsiTheme="minorHAnsi" w:cstheme="minorHAnsi"/>
          <w:b/>
          <w:bCs/>
          <w:i/>
          <w:iCs/>
          <w:sz w:val="16"/>
          <w:szCs w:val="16"/>
        </w:rPr>
        <w:t>Mayor información sobre los criterios metodológicos se puede encontrar en la siguiente dirección web:</w:t>
      </w:r>
    </w:p>
    <w:p w14:paraId="039D5F43" w14:textId="77777777" w:rsidR="00CA3C87" w:rsidRPr="002B3648" w:rsidRDefault="00237523" w:rsidP="00CA3C87">
      <w:pPr>
        <w:rPr>
          <w:rFonts w:asciiTheme="minorHAnsi" w:hAnsiTheme="minorHAnsi" w:cstheme="minorHAnsi"/>
          <w:b/>
          <w:bCs/>
          <w:i/>
          <w:iCs/>
          <w:sz w:val="16"/>
          <w:szCs w:val="16"/>
        </w:rPr>
      </w:pPr>
      <w:hyperlink r:id="rId32" w:history="1">
        <w:r w:rsidR="00CA3C87" w:rsidRPr="00191C7D">
          <w:rPr>
            <w:rStyle w:val="Hipervnculo"/>
            <w:rFonts w:asciiTheme="minorHAnsi" w:hAnsiTheme="minorHAnsi" w:cstheme="minorHAnsi"/>
            <w:b/>
            <w:bCs/>
            <w:i/>
            <w:iCs/>
            <w:sz w:val="16"/>
            <w:szCs w:val="16"/>
          </w:rPr>
          <w:t>https://www.osinergmin.gob.pe/seccion/centro_documental/gart/precios_referencia_banda_precios/PreciosReferencia/Informe-Tecnico-479-2021-GRT.pdf</w:t>
        </w:r>
      </w:hyperlink>
    </w:p>
    <w:sectPr w:rsidR="00CA3C87" w:rsidRPr="002B3648" w:rsidSect="00352B3A">
      <w:headerReference w:type="default" r:id="rId33"/>
      <w:footerReference w:type="default" r:id="rId34"/>
      <w:type w:val="continuous"/>
      <w:pgSz w:w="11907" w:h="16839" w:code="9"/>
      <w:pgMar w:top="1760" w:right="1134" w:bottom="851" w:left="1560" w:header="0" w:footer="1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72DBD3" w14:textId="77777777" w:rsidR="001F22B0" w:rsidRDefault="001F22B0" w:rsidP="006502B5">
      <w:r>
        <w:separator/>
      </w:r>
    </w:p>
  </w:endnote>
  <w:endnote w:type="continuationSeparator" w:id="0">
    <w:p w14:paraId="61EC7862" w14:textId="77777777" w:rsidR="001F22B0" w:rsidRDefault="001F22B0"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376371">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5C4624FB" w:rsidR="00287F9F" w:rsidRPr="00287F9F" w:rsidRDefault="00287F9F" w:rsidP="000E2DD7">
    <w:pPr>
      <w:pStyle w:val="Piedepgina"/>
      <w:tabs>
        <w:tab w:val="clear" w:pos="8838"/>
        <w:tab w:val="right" w:pos="8789"/>
      </w:tabs>
      <w:ind w:right="-142"/>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757F64">
    <w:pPr>
      <w:pStyle w:val="Piedepgina"/>
      <w:ind w:right="-1135"/>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376371">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DAEEEB" w14:textId="77777777" w:rsidR="001F22B0" w:rsidRDefault="001F22B0" w:rsidP="006502B5">
      <w:r>
        <w:separator/>
      </w:r>
    </w:p>
  </w:footnote>
  <w:footnote w:type="continuationSeparator" w:id="0">
    <w:p w14:paraId="5D586C87" w14:textId="77777777" w:rsidR="001F22B0" w:rsidRDefault="001F22B0" w:rsidP="006502B5">
      <w:r>
        <w:continuationSeparator/>
      </w:r>
    </w:p>
  </w:footnote>
  <w:footnote w:id="1">
    <w:p w14:paraId="3E654964" w14:textId="77777777" w:rsidR="00494331" w:rsidRPr="0020108D" w:rsidRDefault="00494331" w:rsidP="00EA7960">
      <w:pPr>
        <w:pStyle w:val="Textonotapie"/>
        <w:spacing w:before="0" w:after="0" w:line="0" w:lineRule="atLeast"/>
        <w:rPr>
          <w:rFonts w:asciiTheme="minorHAnsi" w:hAnsiTheme="minorHAnsi" w:cstheme="minorHAnsi"/>
          <w:i/>
          <w:sz w:val="16"/>
          <w:szCs w:val="16"/>
          <w:lang w:val="es-MX"/>
        </w:rPr>
      </w:pPr>
      <w:r w:rsidRPr="003F61E5">
        <w:rPr>
          <w:vertAlign w:val="superscript"/>
        </w:rPr>
        <w:footnoteRef/>
      </w:r>
      <w:r w:rsidR="007A7847" w:rsidRPr="0020108D">
        <w:rPr>
          <w:rFonts w:asciiTheme="minorHAnsi" w:hAnsiTheme="minorHAnsi" w:cstheme="minorHAnsi"/>
          <w:i/>
          <w:sz w:val="16"/>
          <w:szCs w:val="16"/>
          <w:lang w:val="es-MX"/>
        </w:rPr>
        <w:t>Fuentes: EIA</w:t>
      </w:r>
      <w:r w:rsidRPr="0020108D">
        <w:rPr>
          <w:rFonts w:asciiTheme="minorHAnsi" w:hAnsiTheme="minorHAnsi" w:cstheme="minorHAnsi"/>
          <w:i/>
          <w:sz w:val="16"/>
          <w:szCs w:val="16"/>
          <w:lang w:val="es-MX"/>
        </w:rPr>
        <w:t>, Reuters</w:t>
      </w:r>
      <w:r w:rsidR="00D22304" w:rsidRPr="0020108D">
        <w:rPr>
          <w:rFonts w:asciiTheme="minorHAnsi" w:hAnsiTheme="minorHAnsi" w:cstheme="minorHAnsi"/>
          <w:i/>
          <w:sz w:val="16"/>
          <w:szCs w:val="16"/>
          <w:lang w:val="es-MX"/>
        </w:rPr>
        <w:t>,</w:t>
      </w:r>
      <w:r w:rsidR="00BC79DF" w:rsidRPr="0020108D">
        <w:rPr>
          <w:rFonts w:asciiTheme="minorHAnsi" w:hAnsiTheme="minorHAnsi" w:cstheme="minorHAnsi"/>
          <w:i/>
          <w:sz w:val="16"/>
          <w:szCs w:val="16"/>
          <w:lang w:val="es-MX"/>
        </w:rPr>
        <w:t xml:space="preserve"> otros.</w:t>
      </w:r>
    </w:p>
  </w:footnote>
  <w:footnote w:id="2">
    <w:p w14:paraId="1796E509" w14:textId="77777777" w:rsidR="00A43639" w:rsidRPr="0024723D" w:rsidRDefault="00A43639" w:rsidP="00A43639">
      <w:pPr>
        <w:pStyle w:val="Prrafodelista"/>
        <w:ind w:left="426"/>
        <w:jc w:val="both"/>
      </w:pPr>
      <w:r>
        <w:rPr>
          <w:rStyle w:val="Refdenotaalpie"/>
        </w:rPr>
        <w:footnoteRef/>
      </w:r>
      <w:r>
        <w:t xml:space="preserve"> </w:t>
      </w:r>
      <w:r w:rsidRPr="0024723D">
        <w:rPr>
          <w:i/>
          <w:iCs/>
          <w:sz w:val="18"/>
          <w:szCs w:val="18"/>
        </w:rPr>
        <w:t>Los productores redujeron la producción en varios yacimientos de la región semiautónoma del Kurdistán a raíz de la paralización del oleoducto de exportación del norte, en respuesta a una decisión arbitral que confirmó que era necesario el consentimiento de Bagdad para enviar el petróleo.</w:t>
      </w:r>
    </w:p>
    <w:p w14:paraId="12DD4671" w14:textId="77777777" w:rsidR="00A43639" w:rsidRDefault="00A43639" w:rsidP="00A43639">
      <w:pPr>
        <w:pStyle w:val="Textonotapie"/>
      </w:pPr>
    </w:p>
  </w:footnote>
  <w:footnote w:id="3">
    <w:p w14:paraId="4EBD65A8" w14:textId="77777777"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0151B9" w:rsidRPr="00F3665E">
          <w:rPr>
            <w:rStyle w:val="Hipervnculo"/>
            <w:rFonts w:asciiTheme="minorHAnsi" w:hAnsiTheme="minorHAnsi" w:cstheme="minorHAnsi"/>
            <w:i/>
            <w:sz w:val="16"/>
            <w:szCs w:val="16"/>
          </w:rPr>
          <w:t>https://www.osinergmin.gob.pe/seccion/centro_documental/gart/precios_referencia_banda_precios/PreciosReferencia/Osinergmi n-174-2021-OS-CD-EP.pdf</w:t>
        </w:r>
      </w:hyperlink>
      <w:r w:rsidRPr="00F3665E">
        <w:rPr>
          <w:rFonts w:asciiTheme="minorHAnsi" w:hAnsiTheme="minorHAnsi" w:cstheme="minorHAnsi"/>
          <w:i/>
          <w:sz w:val="16"/>
          <w:szCs w:val="16"/>
        </w:rPr>
        <w:t xml:space="preserve"> </w:t>
      </w:r>
    </w:p>
  </w:footnote>
  <w:footnote w:id="4">
    <w:p w14:paraId="52F1C030" w14:textId="77777777"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352B3A" w14:paraId="7B123DA5" w14:textId="77777777" w:rsidTr="00EC58B2">
      <w:trPr>
        <w:trHeight w:val="1275"/>
      </w:trPr>
      <w:tc>
        <w:tcPr>
          <w:tcW w:w="4679" w:type="dxa"/>
          <w:vAlign w:val="center"/>
        </w:tcPr>
        <w:p w14:paraId="3392DBCD"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05D3CC72" wp14:editId="2956DB4D">
                <wp:extent cx="1955165" cy="362585"/>
                <wp:effectExtent l="0" t="0" r="698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4070DE8"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3DAD4D3B"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C78A301" w14:textId="262FD717" w:rsidR="00352B3A" w:rsidRPr="00352B3A" w:rsidRDefault="00352B3A" w:rsidP="00E812D9">
          <w:pPr>
            <w:jc w:val="center"/>
            <w:rPr>
              <w:rFonts w:ascii="Calibri" w:hAnsi="Calibri" w:cs="Calibri"/>
              <w:sz w:val="26"/>
              <w:szCs w:val="26"/>
              <w:lang w:val="it-IT"/>
            </w:rPr>
          </w:pPr>
          <w:r w:rsidRPr="00352B3A">
            <w:rPr>
              <w:rFonts w:ascii="Calibri" w:hAnsi="Calibri" w:cs="Calibri"/>
              <w:b/>
              <w:sz w:val="26"/>
              <w:szCs w:val="26"/>
              <w:lang w:val="it-IT"/>
            </w:rPr>
            <w:t xml:space="preserve">Informe N° PR- </w:t>
          </w:r>
          <w:r w:rsidR="005B53D4">
            <w:rPr>
              <w:rFonts w:ascii="Calibri" w:hAnsi="Calibri" w:cs="Calibri"/>
              <w:b/>
              <w:sz w:val="26"/>
              <w:szCs w:val="26"/>
              <w:lang w:val="it-IT"/>
            </w:rPr>
            <w:t>1</w:t>
          </w:r>
          <w:r w:rsidR="00CF3934">
            <w:rPr>
              <w:rFonts w:ascii="Calibri" w:hAnsi="Calibri" w:cs="Calibri"/>
              <w:b/>
              <w:sz w:val="26"/>
              <w:szCs w:val="26"/>
              <w:lang w:val="it-IT"/>
            </w:rPr>
            <w:t>6</w:t>
          </w:r>
          <w:r w:rsidRPr="00352B3A">
            <w:rPr>
              <w:rFonts w:ascii="Calibri" w:hAnsi="Calibri" w:cs="Calibri"/>
              <w:b/>
              <w:sz w:val="26"/>
              <w:szCs w:val="26"/>
              <w:lang w:val="it-IT"/>
            </w:rPr>
            <w:t>-2023-DGN/GRT</w:t>
          </w:r>
        </w:p>
      </w:tc>
    </w:tr>
  </w:tbl>
  <w:p w14:paraId="5441F31C" w14:textId="732C610D" w:rsidR="00FF1622" w:rsidRPr="00352B3A" w:rsidRDefault="00FF1622" w:rsidP="00FF1622">
    <w:pPr>
      <w:pStyle w:val="Encabezado"/>
      <w:tabs>
        <w:tab w:val="clear" w:pos="8838"/>
        <w:tab w:val="right" w:pos="8646"/>
      </w:tabs>
      <w:ind w:left="-1418"/>
      <w:rPr>
        <w:lang w:val="it-IT"/>
      </w:rPr>
    </w:pPr>
    <w:r w:rsidRPr="00352B3A">
      <w:rPr>
        <w:noProof/>
        <w:lang w:val="it-IT" w:eastAsia="es-PE"/>
      </w:rPr>
      <w:t xml:space="preserve">                                    </w:t>
    </w:r>
    <w:r w:rsidR="005A0113" w:rsidRPr="00352B3A">
      <w:rPr>
        <w:noProof/>
        <w:lang w:val="it-IT" w:eastAsia="es-PE"/>
      </w:rPr>
      <w:t xml:space="preserve">                               </w:t>
    </w:r>
  </w:p>
  <w:bookmarkEnd w:id="1"/>
  <w:bookmarkEnd w:id="2"/>
  <w:p w14:paraId="1C9A32BF" w14:textId="4E046723" w:rsidR="004F74EE" w:rsidRPr="00376371" w:rsidRDefault="004F74EE" w:rsidP="00352553">
    <w:pPr>
      <w:tabs>
        <w:tab w:val="left" w:pos="2120"/>
        <w:tab w:val="right" w:pos="8364"/>
      </w:tabs>
      <w:ind w:right="283"/>
      <w:rPr>
        <w:lang w:val="x-non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352B3A" w14:paraId="2D3EEF13" w14:textId="77777777" w:rsidTr="00352B3A">
      <w:trPr>
        <w:trHeight w:val="1275"/>
      </w:trPr>
      <w:tc>
        <w:tcPr>
          <w:tcW w:w="4679" w:type="dxa"/>
          <w:vAlign w:val="center"/>
        </w:tcPr>
        <w:p w14:paraId="542012AA" w14:textId="53FA8649"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45E0977B" wp14:editId="1E2A3330">
                <wp:extent cx="1955165" cy="362585"/>
                <wp:effectExtent l="0" t="0" r="6985"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6D78DA73"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50614DAF"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FEE1F98" w14:textId="6F9B94F4" w:rsidR="00352B3A" w:rsidRPr="00352B3A" w:rsidRDefault="00C823A9" w:rsidP="00913D54">
          <w:pPr>
            <w:jc w:val="center"/>
            <w:rPr>
              <w:rFonts w:ascii="Calibri" w:hAnsi="Calibri" w:cs="Calibri"/>
              <w:sz w:val="26"/>
              <w:szCs w:val="26"/>
              <w:lang w:val="it-IT"/>
            </w:rPr>
          </w:pPr>
          <w:r>
            <w:rPr>
              <w:rFonts w:ascii="Calibri" w:hAnsi="Calibri" w:cs="Calibri"/>
              <w:b/>
              <w:sz w:val="26"/>
              <w:szCs w:val="26"/>
              <w:lang w:val="it-IT"/>
            </w:rPr>
            <w:t>Informe N° PR-</w:t>
          </w:r>
          <w:r w:rsidR="005B53D4">
            <w:rPr>
              <w:rFonts w:ascii="Calibri" w:hAnsi="Calibri" w:cs="Calibri"/>
              <w:b/>
              <w:sz w:val="26"/>
              <w:szCs w:val="26"/>
              <w:lang w:val="it-IT"/>
            </w:rPr>
            <w:t>1</w:t>
          </w:r>
          <w:r w:rsidR="00A43639">
            <w:rPr>
              <w:rFonts w:ascii="Calibri" w:hAnsi="Calibri" w:cs="Calibri"/>
              <w:b/>
              <w:sz w:val="26"/>
              <w:szCs w:val="26"/>
              <w:lang w:val="it-IT"/>
            </w:rPr>
            <w:t>6</w:t>
          </w:r>
          <w:r w:rsidR="00352B3A" w:rsidRPr="00352B3A">
            <w:rPr>
              <w:rFonts w:ascii="Calibri" w:hAnsi="Calibri" w:cs="Calibri"/>
              <w:b/>
              <w:sz w:val="26"/>
              <w:szCs w:val="26"/>
              <w:lang w:val="it-IT"/>
            </w:rPr>
            <w:t>-2023-DGN/GRT</w:t>
          </w:r>
        </w:p>
      </w:tc>
    </w:tr>
  </w:tbl>
  <w:p w14:paraId="1BF2ED61" w14:textId="49B14A58" w:rsidR="00FD404B" w:rsidRPr="00352B3A" w:rsidRDefault="00580CBC" w:rsidP="005A0113">
    <w:pPr>
      <w:pStyle w:val="Encabezado"/>
      <w:tabs>
        <w:tab w:val="clear" w:pos="8838"/>
        <w:tab w:val="right" w:pos="426"/>
      </w:tabs>
      <w:ind w:left="-1276"/>
      <w:rPr>
        <w:lang w:val="it-IT"/>
      </w:rPr>
    </w:pPr>
    <w:r>
      <w:rPr>
        <w:noProof/>
        <w:lang w:val="en-US" w:eastAsia="en-US"/>
      </w:rPr>
      <w:t xml:space="preserve">                                                            </w:t>
    </w:r>
  </w:p>
  <w:p w14:paraId="51896AD8" w14:textId="77777777" w:rsidR="00CF6BA7" w:rsidRPr="00352B3A" w:rsidRDefault="00CF6BA7" w:rsidP="00FD404B">
    <w:pPr>
      <w:tabs>
        <w:tab w:val="center" w:pos="4320"/>
        <w:tab w:val="right" w:pos="8498"/>
      </w:tabs>
      <w:ind w:right="283"/>
      <w:jc w:val="right"/>
      <w:rPr>
        <w:lang w:val="it-IT"/>
      </w:rPr>
    </w:pPr>
    <w:r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7777777"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450"/>
      <w:gridCol w:w="6308"/>
    </w:tblGrid>
    <w:tr w:rsidR="00352B3A" w:rsidRPr="00352B3A" w14:paraId="331BBDAF" w14:textId="77777777" w:rsidTr="00352B3A">
      <w:trPr>
        <w:trHeight w:val="1100"/>
      </w:trPr>
      <w:tc>
        <w:tcPr>
          <w:tcW w:w="6450" w:type="dxa"/>
          <w:vAlign w:val="center"/>
        </w:tcPr>
        <w:p w14:paraId="0558507C" w14:textId="77777777" w:rsidR="00352B3A" w:rsidRPr="00352B3A" w:rsidRDefault="00352B3A" w:rsidP="00352B3A">
          <w:pPr>
            <w:pStyle w:val="Prrafodelista"/>
            <w:ind w:left="39"/>
            <w:jc w:val="center"/>
            <w:rPr>
              <w:rFonts w:ascii="Calibri" w:hAnsi="Calibri" w:cs="Calibri"/>
            </w:rPr>
          </w:pPr>
          <w:r w:rsidRPr="00352B3A">
            <w:rPr>
              <w:rFonts w:ascii="Calibri" w:hAnsi="Calibri" w:cs="Calibri"/>
              <w:noProof/>
              <w:lang w:val="es-PE" w:eastAsia="es-PE"/>
            </w:rPr>
            <w:drawing>
              <wp:inline distT="0" distB="0" distL="0" distR="0" wp14:anchorId="368BBAA5" wp14:editId="29840EB4">
                <wp:extent cx="1955165" cy="362585"/>
                <wp:effectExtent l="0" t="0" r="6985"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8144F75" w14:textId="77777777" w:rsidR="00352B3A" w:rsidRPr="00352B3A" w:rsidRDefault="00352B3A" w:rsidP="00352B3A">
          <w:pPr>
            <w:ind w:left="39"/>
            <w:jc w:val="center"/>
            <w:rPr>
              <w:rFonts w:ascii="Calibri" w:hAnsi="Calibri" w:cs="Calibri"/>
              <w:b/>
              <w:sz w:val="18"/>
            </w:rPr>
          </w:pPr>
          <w:r w:rsidRPr="00352B3A">
            <w:rPr>
              <w:rFonts w:ascii="Calibri" w:hAnsi="Calibri" w:cs="Calibri"/>
              <w:b/>
              <w:sz w:val="18"/>
            </w:rPr>
            <w:t>Gerencia de Regulación de Tarifas</w:t>
          </w:r>
        </w:p>
        <w:p w14:paraId="2E390E00" w14:textId="77777777" w:rsidR="00352B3A" w:rsidRPr="00352B3A" w:rsidRDefault="00352B3A" w:rsidP="00352B3A">
          <w:pPr>
            <w:ind w:left="39"/>
            <w:jc w:val="center"/>
            <w:rPr>
              <w:rFonts w:ascii="Calibri" w:hAnsi="Calibri" w:cs="Calibri"/>
              <w:sz w:val="22"/>
            </w:rPr>
          </w:pPr>
          <w:r w:rsidRPr="00352B3A">
            <w:rPr>
              <w:rFonts w:ascii="Calibri" w:hAnsi="Calibri" w:cs="Calibri"/>
              <w:b/>
              <w:sz w:val="18"/>
            </w:rPr>
            <w:t>División de Gas Natural</w:t>
          </w:r>
        </w:p>
      </w:tc>
      <w:tc>
        <w:tcPr>
          <w:tcW w:w="6308" w:type="dxa"/>
          <w:vAlign w:val="center"/>
        </w:tcPr>
        <w:p w14:paraId="5DDAEF50" w14:textId="6B0C7FC2" w:rsidR="00352B3A" w:rsidRPr="00352B3A" w:rsidRDefault="00C823A9" w:rsidP="00E812D9">
          <w:pPr>
            <w:jc w:val="center"/>
            <w:rPr>
              <w:rFonts w:ascii="Calibri" w:hAnsi="Calibri" w:cs="Calibri"/>
              <w:sz w:val="26"/>
              <w:szCs w:val="26"/>
              <w:lang w:val="it-IT"/>
            </w:rPr>
          </w:pPr>
          <w:r>
            <w:rPr>
              <w:rFonts w:ascii="Calibri" w:hAnsi="Calibri" w:cs="Calibri"/>
              <w:b/>
              <w:sz w:val="26"/>
              <w:szCs w:val="26"/>
              <w:lang w:val="it-IT"/>
            </w:rPr>
            <w:t>Informe N° PR -</w:t>
          </w:r>
          <w:r w:rsidR="00670C8F">
            <w:rPr>
              <w:rFonts w:ascii="Calibri" w:hAnsi="Calibri" w:cs="Calibri"/>
              <w:b/>
              <w:sz w:val="26"/>
              <w:szCs w:val="26"/>
              <w:lang w:val="it-IT"/>
            </w:rPr>
            <w:t>1</w:t>
          </w:r>
          <w:r w:rsidR="009A4663">
            <w:rPr>
              <w:rFonts w:ascii="Calibri" w:hAnsi="Calibri" w:cs="Calibri"/>
              <w:b/>
              <w:sz w:val="26"/>
              <w:szCs w:val="26"/>
              <w:lang w:val="it-IT"/>
            </w:rPr>
            <w:t>6</w:t>
          </w:r>
          <w:r w:rsidR="00352B3A" w:rsidRPr="00352B3A">
            <w:rPr>
              <w:rFonts w:ascii="Calibri" w:hAnsi="Calibri" w:cs="Calibri"/>
              <w:b/>
              <w:sz w:val="26"/>
              <w:szCs w:val="26"/>
              <w:lang w:val="it-IT"/>
            </w:rPr>
            <w:t>-2023-DGN/GRT</w:t>
          </w:r>
        </w:p>
      </w:tc>
    </w:tr>
  </w:tbl>
  <w:p w14:paraId="4A48B273" w14:textId="77777777" w:rsidR="00352B3A" w:rsidRPr="00352B3A" w:rsidRDefault="00352B3A" w:rsidP="005A0113">
    <w:pPr>
      <w:pStyle w:val="Encabezado"/>
      <w:tabs>
        <w:tab w:val="clear" w:pos="8838"/>
        <w:tab w:val="right" w:pos="426"/>
      </w:tabs>
      <w:ind w:left="-1276"/>
      <w:rPr>
        <w:lang w:val="it-IT"/>
      </w:rPr>
    </w:pPr>
    <w:r>
      <w:rPr>
        <w:noProof/>
        <w:lang w:val="en-US" w:eastAsia="en-US"/>
      </w:rPr>
      <w:t xml:space="preserve">                                                            </w:t>
    </w:r>
  </w:p>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62"/>
      <w:gridCol w:w="4962"/>
    </w:tblGrid>
    <w:tr w:rsidR="00352B3A" w:rsidRPr="00352B3A" w14:paraId="26F4E8F4" w14:textId="77777777" w:rsidTr="00AF5121">
      <w:trPr>
        <w:trHeight w:val="1275"/>
      </w:trPr>
      <w:tc>
        <w:tcPr>
          <w:tcW w:w="4962" w:type="dxa"/>
          <w:vAlign w:val="center"/>
        </w:tcPr>
        <w:p w14:paraId="468BBADA"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1C999AA8" wp14:editId="4BCED37B">
                <wp:extent cx="1955165" cy="362585"/>
                <wp:effectExtent l="0" t="0" r="6985"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798C0619"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0BD2E32C"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962" w:type="dxa"/>
          <w:vAlign w:val="center"/>
        </w:tcPr>
        <w:p w14:paraId="3461CCA7" w14:textId="70036BFA" w:rsidR="00352B3A" w:rsidRPr="00352B3A" w:rsidRDefault="00670C8F" w:rsidP="000F6575">
          <w:pPr>
            <w:jc w:val="center"/>
            <w:rPr>
              <w:rFonts w:ascii="Calibri" w:hAnsi="Calibri" w:cs="Calibri"/>
              <w:sz w:val="26"/>
              <w:szCs w:val="26"/>
              <w:lang w:val="it-IT"/>
            </w:rPr>
          </w:pPr>
          <w:r>
            <w:rPr>
              <w:rFonts w:ascii="Calibri" w:hAnsi="Calibri" w:cs="Calibri"/>
              <w:b/>
              <w:sz w:val="26"/>
              <w:szCs w:val="26"/>
              <w:lang w:val="it-IT"/>
            </w:rPr>
            <w:t>Informe N° PR-1</w:t>
          </w:r>
          <w:r w:rsidR="00CF3934">
            <w:rPr>
              <w:rFonts w:ascii="Calibri" w:hAnsi="Calibri" w:cs="Calibri"/>
              <w:b/>
              <w:sz w:val="26"/>
              <w:szCs w:val="26"/>
              <w:lang w:val="it-IT"/>
            </w:rPr>
            <w:t>6</w:t>
          </w:r>
          <w:r w:rsidR="00352B3A" w:rsidRPr="00352B3A">
            <w:rPr>
              <w:rFonts w:ascii="Calibri" w:hAnsi="Calibri" w:cs="Calibri"/>
              <w:b/>
              <w:sz w:val="26"/>
              <w:szCs w:val="26"/>
              <w:lang w:val="it-IT"/>
            </w:rPr>
            <w:t>-2023-DGN/GRT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DF10C2B"/>
    <w:multiLevelType w:val="hybridMultilevel"/>
    <w:tmpl w:val="EC2A94D6"/>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4"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5"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6"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9"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0"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1"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3"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4"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5"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6"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17"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3"/>
  </w:num>
  <w:num w:numId="2">
    <w:abstractNumId w:val="10"/>
  </w:num>
  <w:num w:numId="3">
    <w:abstractNumId w:val="11"/>
  </w:num>
  <w:num w:numId="4">
    <w:abstractNumId w:val="0"/>
  </w:num>
  <w:num w:numId="5">
    <w:abstractNumId w:val="13"/>
  </w:num>
  <w:num w:numId="6">
    <w:abstractNumId w:val="17"/>
  </w:num>
  <w:num w:numId="7">
    <w:abstractNumId w:val="16"/>
  </w:num>
  <w:num w:numId="8">
    <w:abstractNumId w:val="9"/>
  </w:num>
  <w:num w:numId="9">
    <w:abstractNumId w:val="14"/>
  </w:num>
  <w:num w:numId="10">
    <w:abstractNumId w:val="5"/>
  </w:num>
  <w:num w:numId="11">
    <w:abstractNumId w:val="12"/>
  </w:num>
  <w:num w:numId="12">
    <w:abstractNumId w:val="4"/>
  </w:num>
  <w:num w:numId="13">
    <w:abstractNumId w:val="2"/>
  </w:num>
  <w:num w:numId="14">
    <w:abstractNumId w:val="6"/>
  </w:num>
  <w:num w:numId="15">
    <w:abstractNumId w:val="8"/>
  </w:num>
  <w:num w:numId="16">
    <w:abstractNumId w:val="18"/>
  </w:num>
  <w:num w:numId="17">
    <w:abstractNumId w:val="19"/>
  </w:num>
  <w:num w:numId="18">
    <w:abstractNumId w:val="7"/>
  </w:num>
  <w:num w:numId="19">
    <w:abstractNumId w:val="1"/>
  </w:num>
  <w:num w:numId="20">
    <w:abstractNumId w:val="2"/>
  </w:num>
  <w:num w:numId="21">
    <w:abstractNumId w:val="18"/>
  </w:num>
  <w:num w:numId="2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4300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8DD"/>
    <w:rsid w:val="000008DF"/>
    <w:rsid w:val="00000B4A"/>
    <w:rsid w:val="00000C79"/>
    <w:rsid w:val="00000CF9"/>
    <w:rsid w:val="00000E5C"/>
    <w:rsid w:val="00000EE8"/>
    <w:rsid w:val="00000F98"/>
    <w:rsid w:val="000010EC"/>
    <w:rsid w:val="0000129D"/>
    <w:rsid w:val="000012F2"/>
    <w:rsid w:val="00001728"/>
    <w:rsid w:val="0000174F"/>
    <w:rsid w:val="0000186E"/>
    <w:rsid w:val="0000189B"/>
    <w:rsid w:val="00001CF7"/>
    <w:rsid w:val="000025D0"/>
    <w:rsid w:val="00002683"/>
    <w:rsid w:val="000027ED"/>
    <w:rsid w:val="0000282A"/>
    <w:rsid w:val="000028DC"/>
    <w:rsid w:val="000031C2"/>
    <w:rsid w:val="000032A8"/>
    <w:rsid w:val="00003376"/>
    <w:rsid w:val="000033C5"/>
    <w:rsid w:val="000036D9"/>
    <w:rsid w:val="00003D98"/>
    <w:rsid w:val="00003E70"/>
    <w:rsid w:val="0000468F"/>
    <w:rsid w:val="00004F72"/>
    <w:rsid w:val="000054D1"/>
    <w:rsid w:val="00005628"/>
    <w:rsid w:val="0000584F"/>
    <w:rsid w:val="00005A8F"/>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61F"/>
    <w:rsid w:val="000107D2"/>
    <w:rsid w:val="00010ED1"/>
    <w:rsid w:val="00010FBC"/>
    <w:rsid w:val="00011040"/>
    <w:rsid w:val="00011253"/>
    <w:rsid w:val="000112CB"/>
    <w:rsid w:val="00011549"/>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C83"/>
    <w:rsid w:val="00015089"/>
    <w:rsid w:val="000151B9"/>
    <w:rsid w:val="000151BE"/>
    <w:rsid w:val="000154AA"/>
    <w:rsid w:val="00015583"/>
    <w:rsid w:val="00015633"/>
    <w:rsid w:val="000156A4"/>
    <w:rsid w:val="00015917"/>
    <w:rsid w:val="00015D79"/>
    <w:rsid w:val="00016055"/>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F6C"/>
    <w:rsid w:val="000210AE"/>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CEB"/>
    <w:rsid w:val="00024F35"/>
    <w:rsid w:val="00024F8F"/>
    <w:rsid w:val="00024FF4"/>
    <w:rsid w:val="00025004"/>
    <w:rsid w:val="00025131"/>
    <w:rsid w:val="00025229"/>
    <w:rsid w:val="000253A5"/>
    <w:rsid w:val="0002557E"/>
    <w:rsid w:val="000256F2"/>
    <w:rsid w:val="000257DF"/>
    <w:rsid w:val="00025DB1"/>
    <w:rsid w:val="00025E27"/>
    <w:rsid w:val="00026544"/>
    <w:rsid w:val="00026881"/>
    <w:rsid w:val="00026DBD"/>
    <w:rsid w:val="00026F31"/>
    <w:rsid w:val="0002700A"/>
    <w:rsid w:val="00027029"/>
    <w:rsid w:val="000272AA"/>
    <w:rsid w:val="00027343"/>
    <w:rsid w:val="000273C9"/>
    <w:rsid w:val="0002740B"/>
    <w:rsid w:val="00027489"/>
    <w:rsid w:val="0002762D"/>
    <w:rsid w:val="00027AEB"/>
    <w:rsid w:val="00027D8A"/>
    <w:rsid w:val="00027EC3"/>
    <w:rsid w:val="00030305"/>
    <w:rsid w:val="0003055A"/>
    <w:rsid w:val="0003063A"/>
    <w:rsid w:val="000308CB"/>
    <w:rsid w:val="00030AB4"/>
    <w:rsid w:val="00030C6A"/>
    <w:rsid w:val="00030CC3"/>
    <w:rsid w:val="00030E5E"/>
    <w:rsid w:val="000310D3"/>
    <w:rsid w:val="00031285"/>
    <w:rsid w:val="00031299"/>
    <w:rsid w:val="000317AE"/>
    <w:rsid w:val="00031807"/>
    <w:rsid w:val="000319BA"/>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7056"/>
    <w:rsid w:val="00037082"/>
    <w:rsid w:val="00037587"/>
    <w:rsid w:val="000378C7"/>
    <w:rsid w:val="00037C81"/>
    <w:rsid w:val="00037D2E"/>
    <w:rsid w:val="00037E88"/>
    <w:rsid w:val="00037FFC"/>
    <w:rsid w:val="000403CD"/>
    <w:rsid w:val="0004043F"/>
    <w:rsid w:val="000404D6"/>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5C8"/>
    <w:rsid w:val="00043688"/>
    <w:rsid w:val="0004375E"/>
    <w:rsid w:val="00043BAC"/>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AE1"/>
    <w:rsid w:val="00070DAE"/>
    <w:rsid w:val="00070E49"/>
    <w:rsid w:val="00070E5E"/>
    <w:rsid w:val="000711BC"/>
    <w:rsid w:val="0007143F"/>
    <w:rsid w:val="00071634"/>
    <w:rsid w:val="00071815"/>
    <w:rsid w:val="00071E25"/>
    <w:rsid w:val="00072076"/>
    <w:rsid w:val="000723F5"/>
    <w:rsid w:val="00072759"/>
    <w:rsid w:val="000727C3"/>
    <w:rsid w:val="000728B3"/>
    <w:rsid w:val="00072C0F"/>
    <w:rsid w:val="00072CAD"/>
    <w:rsid w:val="00072CEA"/>
    <w:rsid w:val="000730D5"/>
    <w:rsid w:val="00073235"/>
    <w:rsid w:val="00073491"/>
    <w:rsid w:val="000734BC"/>
    <w:rsid w:val="000735BE"/>
    <w:rsid w:val="0007364A"/>
    <w:rsid w:val="00073727"/>
    <w:rsid w:val="000738E0"/>
    <w:rsid w:val="0007393C"/>
    <w:rsid w:val="00073953"/>
    <w:rsid w:val="0007396D"/>
    <w:rsid w:val="00073BA8"/>
    <w:rsid w:val="00073C17"/>
    <w:rsid w:val="00073D21"/>
    <w:rsid w:val="00073D5F"/>
    <w:rsid w:val="00073F13"/>
    <w:rsid w:val="0007407C"/>
    <w:rsid w:val="0007432E"/>
    <w:rsid w:val="00074465"/>
    <w:rsid w:val="00074531"/>
    <w:rsid w:val="000749E1"/>
    <w:rsid w:val="00074CB2"/>
    <w:rsid w:val="00074D35"/>
    <w:rsid w:val="00074D77"/>
    <w:rsid w:val="00074EBD"/>
    <w:rsid w:val="00075242"/>
    <w:rsid w:val="0007547A"/>
    <w:rsid w:val="0007626A"/>
    <w:rsid w:val="0007628C"/>
    <w:rsid w:val="0007633F"/>
    <w:rsid w:val="000763A1"/>
    <w:rsid w:val="00076442"/>
    <w:rsid w:val="00076544"/>
    <w:rsid w:val="00076608"/>
    <w:rsid w:val="00076C43"/>
    <w:rsid w:val="00077327"/>
    <w:rsid w:val="000773AB"/>
    <w:rsid w:val="00077405"/>
    <w:rsid w:val="00077884"/>
    <w:rsid w:val="000778BC"/>
    <w:rsid w:val="0007791C"/>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B1A"/>
    <w:rsid w:val="00090C23"/>
    <w:rsid w:val="0009112B"/>
    <w:rsid w:val="0009142E"/>
    <w:rsid w:val="00091A57"/>
    <w:rsid w:val="00091B20"/>
    <w:rsid w:val="00091BEB"/>
    <w:rsid w:val="00091F0F"/>
    <w:rsid w:val="00092004"/>
    <w:rsid w:val="00092186"/>
    <w:rsid w:val="000921A4"/>
    <w:rsid w:val="000922BD"/>
    <w:rsid w:val="0009262D"/>
    <w:rsid w:val="00092667"/>
    <w:rsid w:val="00092962"/>
    <w:rsid w:val="00092AC3"/>
    <w:rsid w:val="00092B72"/>
    <w:rsid w:val="00092E03"/>
    <w:rsid w:val="00092E4C"/>
    <w:rsid w:val="00092FB7"/>
    <w:rsid w:val="000931DC"/>
    <w:rsid w:val="00093852"/>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AEF"/>
    <w:rsid w:val="000C4370"/>
    <w:rsid w:val="000C4670"/>
    <w:rsid w:val="000C4718"/>
    <w:rsid w:val="000C47B3"/>
    <w:rsid w:val="000C48B9"/>
    <w:rsid w:val="000C4AE9"/>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23A"/>
    <w:rsid w:val="000D05E4"/>
    <w:rsid w:val="000D0656"/>
    <w:rsid w:val="000D0A12"/>
    <w:rsid w:val="000D0A34"/>
    <w:rsid w:val="000D0B9F"/>
    <w:rsid w:val="000D0DB7"/>
    <w:rsid w:val="000D0EC3"/>
    <w:rsid w:val="000D132F"/>
    <w:rsid w:val="000D13D6"/>
    <w:rsid w:val="000D1488"/>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C6E"/>
    <w:rsid w:val="000D4DB7"/>
    <w:rsid w:val="000D4F01"/>
    <w:rsid w:val="000D4F1C"/>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A7B"/>
    <w:rsid w:val="000F4D16"/>
    <w:rsid w:val="000F4D52"/>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666"/>
    <w:rsid w:val="000F7A34"/>
    <w:rsid w:val="000F7F1F"/>
    <w:rsid w:val="000F7F9D"/>
    <w:rsid w:val="001002C1"/>
    <w:rsid w:val="0010053A"/>
    <w:rsid w:val="001006C5"/>
    <w:rsid w:val="001007EA"/>
    <w:rsid w:val="001008C0"/>
    <w:rsid w:val="00100A55"/>
    <w:rsid w:val="00100B03"/>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517"/>
    <w:rsid w:val="00117BFB"/>
    <w:rsid w:val="00117E10"/>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9C7"/>
    <w:rsid w:val="00122A9D"/>
    <w:rsid w:val="00122BE4"/>
    <w:rsid w:val="00122D4A"/>
    <w:rsid w:val="00122F66"/>
    <w:rsid w:val="00123028"/>
    <w:rsid w:val="00123047"/>
    <w:rsid w:val="00123090"/>
    <w:rsid w:val="00123246"/>
    <w:rsid w:val="0012337F"/>
    <w:rsid w:val="001235C5"/>
    <w:rsid w:val="00123711"/>
    <w:rsid w:val="00123902"/>
    <w:rsid w:val="00123A3F"/>
    <w:rsid w:val="00123A59"/>
    <w:rsid w:val="001240E2"/>
    <w:rsid w:val="001242DB"/>
    <w:rsid w:val="00124777"/>
    <w:rsid w:val="00124A86"/>
    <w:rsid w:val="00124EF2"/>
    <w:rsid w:val="0012500E"/>
    <w:rsid w:val="001250DD"/>
    <w:rsid w:val="0012529B"/>
    <w:rsid w:val="001258B7"/>
    <w:rsid w:val="001259EE"/>
    <w:rsid w:val="00125BE0"/>
    <w:rsid w:val="00125C53"/>
    <w:rsid w:val="00125C86"/>
    <w:rsid w:val="0012628D"/>
    <w:rsid w:val="0012640C"/>
    <w:rsid w:val="001265B3"/>
    <w:rsid w:val="00126912"/>
    <w:rsid w:val="00126AC7"/>
    <w:rsid w:val="00126C7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88D"/>
    <w:rsid w:val="00145BB2"/>
    <w:rsid w:val="00145EE3"/>
    <w:rsid w:val="00146046"/>
    <w:rsid w:val="00146047"/>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30F"/>
    <w:rsid w:val="001517B7"/>
    <w:rsid w:val="00151A44"/>
    <w:rsid w:val="00151BF3"/>
    <w:rsid w:val="00152088"/>
    <w:rsid w:val="00152164"/>
    <w:rsid w:val="001521B7"/>
    <w:rsid w:val="00152438"/>
    <w:rsid w:val="001525D5"/>
    <w:rsid w:val="001527C4"/>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B85"/>
    <w:rsid w:val="00157D54"/>
    <w:rsid w:val="00157DF9"/>
    <w:rsid w:val="001600B1"/>
    <w:rsid w:val="00160295"/>
    <w:rsid w:val="00160430"/>
    <w:rsid w:val="00160437"/>
    <w:rsid w:val="001605B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3B1"/>
    <w:rsid w:val="00170580"/>
    <w:rsid w:val="001705B8"/>
    <w:rsid w:val="00170CCB"/>
    <w:rsid w:val="00170FD3"/>
    <w:rsid w:val="001711D4"/>
    <w:rsid w:val="00171287"/>
    <w:rsid w:val="001713D7"/>
    <w:rsid w:val="001714ED"/>
    <w:rsid w:val="001716EB"/>
    <w:rsid w:val="0017170F"/>
    <w:rsid w:val="001717F2"/>
    <w:rsid w:val="00171A87"/>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8"/>
    <w:rsid w:val="0018069E"/>
    <w:rsid w:val="00180962"/>
    <w:rsid w:val="00180991"/>
    <w:rsid w:val="00180B16"/>
    <w:rsid w:val="00180BAE"/>
    <w:rsid w:val="00180CD5"/>
    <w:rsid w:val="00180F76"/>
    <w:rsid w:val="00180FD9"/>
    <w:rsid w:val="0018156F"/>
    <w:rsid w:val="00181619"/>
    <w:rsid w:val="00181868"/>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87"/>
    <w:rsid w:val="001867AD"/>
    <w:rsid w:val="0018695E"/>
    <w:rsid w:val="00186A93"/>
    <w:rsid w:val="00186B10"/>
    <w:rsid w:val="00186C65"/>
    <w:rsid w:val="00186CEC"/>
    <w:rsid w:val="0018707D"/>
    <w:rsid w:val="001870E8"/>
    <w:rsid w:val="001876C0"/>
    <w:rsid w:val="001877B0"/>
    <w:rsid w:val="0018789E"/>
    <w:rsid w:val="00187A88"/>
    <w:rsid w:val="00187BC8"/>
    <w:rsid w:val="00190081"/>
    <w:rsid w:val="001901D2"/>
    <w:rsid w:val="00190267"/>
    <w:rsid w:val="001907DD"/>
    <w:rsid w:val="00190898"/>
    <w:rsid w:val="00190A3E"/>
    <w:rsid w:val="00190E37"/>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E69"/>
    <w:rsid w:val="00194F98"/>
    <w:rsid w:val="001951F8"/>
    <w:rsid w:val="001952A5"/>
    <w:rsid w:val="001955BB"/>
    <w:rsid w:val="00195AE7"/>
    <w:rsid w:val="00195B0E"/>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B0E"/>
    <w:rsid w:val="001A1E5F"/>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A16"/>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224D"/>
    <w:rsid w:val="001C258B"/>
    <w:rsid w:val="001C26C7"/>
    <w:rsid w:val="001C27A2"/>
    <w:rsid w:val="001C29E6"/>
    <w:rsid w:val="001C2B6D"/>
    <w:rsid w:val="001C2C71"/>
    <w:rsid w:val="001C2D95"/>
    <w:rsid w:val="001C316B"/>
    <w:rsid w:val="001C36F0"/>
    <w:rsid w:val="001C393D"/>
    <w:rsid w:val="001C3A2D"/>
    <w:rsid w:val="001C3B39"/>
    <w:rsid w:val="001C3EA1"/>
    <w:rsid w:val="001C42B1"/>
    <w:rsid w:val="001C43F4"/>
    <w:rsid w:val="001C4817"/>
    <w:rsid w:val="001C4A23"/>
    <w:rsid w:val="001C4B16"/>
    <w:rsid w:val="001C4DFE"/>
    <w:rsid w:val="001C4F52"/>
    <w:rsid w:val="001C4FB5"/>
    <w:rsid w:val="001C552E"/>
    <w:rsid w:val="001C578E"/>
    <w:rsid w:val="001C57EC"/>
    <w:rsid w:val="001C5941"/>
    <w:rsid w:val="001C59F3"/>
    <w:rsid w:val="001C5C9C"/>
    <w:rsid w:val="001C5CF2"/>
    <w:rsid w:val="001C5D34"/>
    <w:rsid w:val="001C5FD1"/>
    <w:rsid w:val="001C6314"/>
    <w:rsid w:val="001C6474"/>
    <w:rsid w:val="001C64F2"/>
    <w:rsid w:val="001C64F7"/>
    <w:rsid w:val="001C69F1"/>
    <w:rsid w:val="001C6B2E"/>
    <w:rsid w:val="001C6C48"/>
    <w:rsid w:val="001C6C52"/>
    <w:rsid w:val="001C6D6E"/>
    <w:rsid w:val="001C6FDB"/>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B70"/>
    <w:rsid w:val="001D4CE5"/>
    <w:rsid w:val="001D4D16"/>
    <w:rsid w:val="001D4E66"/>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B4"/>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25C"/>
    <w:rsid w:val="0020483C"/>
    <w:rsid w:val="002049F9"/>
    <w:rsid w:val="00204A79"/>
    <w:rsid w:val="00204C7E"/>
    <w:rsid w:val="00204DE3"/>
    <w:rsid w:val="00204EDF"/>
    <w:rsid w:val="00204FAC"/>
    <w:rsid w:val="00205011"/>
    <w:rsid w:val="002051AD"/>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2ED"/>
    <w:rsid w:val="00210576"/>
    <w:rsid w:val="00210F58"/>
    <w:rsid w:val="00210F9B"/>
    <w:rsid w:val="002112EA"/>
    <w:rsid w:val="00211503"/>
    <w:rsid w:val="00211519"/>
    <w:rsid w:val="002115A7"/>
    <w:rsid w:val="00211769"/>
    <w:rsid w:val="002117E2"/>
    <w:rsid w:val="00211822"/>
    <w:rsid w:val="002118D6"/>
    <w:rsid w:val="00211A25"/>
    <w:rsid w:val="00211B87"/>
    <w:rsid w:val="00211EA9"/>
    <w:rsid w:val="002122A7"/>
    <w:rsid w:val="0021290C"/>
    <w:rsid w:val="00212B64"/>
    <w:rsid w:val="00212C4B"/>
    <w:rsid w:val="00213640"/>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5FA"/>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5D4"/>
    <w:rsid w:val="002366C6"/>
    <w:rsid w:val="00236777"/>
    <w:rsid w:val="00236C1E"/>
    <w:rsid w:val="002374E7"/>
    <w:rsid w:val="00237757"/>
    <w:rsid w:val="002377C2"/>
    <w:rsid w:val="0023794A"/>
    <w:rsid w:val="00237DE0"/>
    <w:rsid w:val="00237E92"/>
    <w:rsid w:val="00240030"/>
    <w:rsid w:val="00240137"/>
    <w:rsid w:val="00240295"/>
    <w:rsid w:val="002402CC"/>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205B"/>
    <w:rsid w:val="002421E2"/>
    <w:rsid w:val="0024239D"/>
    <w:rsid w:val="002423E2"/>
    <w:rsid w:val="0024251E"/>
    <w:rsid w:val="00242791"/>
    <w:rsid w:val="00242897"/>
    <w:rsid w:val="002430C5"/>
    <w:rsid w:val="00243561"/>
    <w:rsid w:val="002437C8"/>
    <w:rsid w:val="00243869"/>
    <w:rsid w:val="00243B98"/>
    <w:rsid w:val="00243C74"/>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7024"/>
    <w:rsid w:val="00247069"/>
    <w:rsid w:val="0024767F"/>
    <w:rsid w:val="002479E5"/>
    <w:rsid w:val="00247EF8"/>
    <w:rsid w:val="00250093"/>
    <w:rsid w:val="00250238"/>
    <w:rsid w:val="002502F9"/>
    <w:rsid w:val="002509AE"/>
    <w:rsid w:val="002509CE"/>
    <w:rsid w:val="00250DCA"/>
    <w:rsid w:val="0025130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801"/>
    <w:rsid w:val="002669A2"/>
    <w:rsid w:val="002669AD"/>
    <w:rsid w:val="00266D30"/>
    <w:rsid w:val="00267540"/>
    <w:rsid w:val="002675F1"/>
    <w:rsid w:val="00267685"/>
    <w:rsid w:val="00267989"/>
    <w:rsid w:val="00267B36"/>
    <w:rsid w:val="00267C2E"/>
    <w:rsid w:val="00267DA4"/>
    <w:rsid w:val="00267EFF"/>
    <w:rsid w:val="00270608"/>
    <w:rsid w:val="0027062B"/>
    <w:rsid w:val="00270637"/>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F7"/>
    <w:rsid w:val="00292135"/>
    <w:rsid w:val="0029230D"/>
    <w:rsid w:val="00292438"/>
    <w:rsid w:val="00292441"/>
    <w:rsid w:val="0029245B"/>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73F"/>
    <w:rsid w:val="002B79EA"/>
    <w:rsid w:val="002B7A3C"/>
    <w:rsid w:val="002B7AE6"/>
    <w:rsid w:val="002B7BE7"/>
    <w:rsid w:val="002B7BE8"/>
    <w:rsid w:val="002C00DE"/>
    <w:rsid w:val="002C06E4"/>
    <w:rsid w:val="002C0854"/>
    <w:rsid w:val="002C085E"/>
    <w:rsid w:val="002C089D"/>
    <w:rsid w:val="002C1134"/>
    <w:rsid w:val="002C139D"/>
    <w:rsid w:val="002C18CD"/>
    <w:rsid w:val="002C18F9"/>
    <w:rsid w:val="002C19F7"/>
    <w:rsid w:val="002C1AB5"/>
    <w:rsid w:val="002C1BC4"/>
    <w:rsid w:val="002C1F75"/>
    <w:rsid w:val="002C2056"/>
    <w:rsid w:val="002C261B"/>
    <w:rsid w:val="002C2642"/>
    <w:rsid w:val="002C271F"/>
    <w:rsid w:val="002C2850"/>
    <w:rsid w:val="002C2BAD"/>
    <w:rsid w:val="002C3073"/>
    <w:rsid w:val="002C30C6"/>
    <w:rsid w:val="002C31B4"/>
    <w:rsid w:val="002C3387"/>
    <w:rsid w:val="002C3392"/>
    <w:rsid w:val="002C3435"/>
    <w:rsid w:val="002C3465"/>
    <w:rsid w:val="002C34FC"/>
    <w:rsid w:val="002C3537"/>
    <w:rsid w:val="002C353C"/>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AC"/>
    <w:rsid w:val="002E160C"/>
    <w:rsid w:val="002E1940"/>
    <w:rsid w:val="002E1CAE"/>
    <w:rsid w:val="002E1F9B"/>
    <w:rsid w:val="002E2078"/>
    <w:rsid w:val="002E22FA"/>
    <w:rsid w:val="002E251F"/>
    <w:rsid w:val="002E2539"/>
    <w:rsid w:val="002E2765"/>
    <w:rsid w:val="002E27B5"/>
    <w:rsid w:val="002E298E"/>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9A5"/>
    <w:rsid w:val="003210D3"/>
    <w:rsid w:val="0032137E"/>
    <w:rsid w:val="003213E7"/>
    <w:rsid w:val="00321549"/>
    <w:rsid w:val="00321718"/>
    <w:rsid w:val="0032191F"/>
    <w:rsid w:val="003219EB"/>
    <w:rsid w:val="00321FED"/>
    <w:rsid w:val="003222C0"/>
    <w:rsid w:val="0032246B"/>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6023"/>
    <w:rsid w:val="003261A0"/>
    <w:rsid w:val="0032629B"/>
    <w:rsid w:val="003266E9"/>
    <w:rsid w:val="003269DD"/>
    <w:rsid w:val="003269E9"/>
    <w:rsid w:val="00326CDC"/>
    <w:rsid w:val="00326CF9"/>
    <w:rsid w:val="00326E8D"/>
    <w:rsid w:val="00327194"/>
    <w:rsid w:val="00327201"/>
    <w:rsid w:val="003275C8"/>
    <w:rsid w:val="00330303"/>
    <w:rsid w:val="0033048B"/>
    <w:rsid w:val="0033073B"/>
    <w:rsid w:val="003308A3"/>
    <w:rsid w:val="00330CA1"/>
    <w:rsid w:val="00330CC3"/>
    <w:rsid w:val="003312DD"/>
    <w:rsid w:val="003313FE"/>
    <w:rsid w:val="00331575"/>
    <w:rsid w:val="003319C9"/>
    <w:rsid w:val="00331AB7"/>
    <w:rsid w:val="00331ADE"/>
    <w:rsid w:val="00331FCB"/>
    <w:rsid w:val="003320BA"/>
    <w:rsid w:val="0033225C"/>
    <w:rsid w:val="00332403"/>
    <w:rsid w:val="00332473"/>
    <w:rsid w:val="00332547"/>
    <w:rsid w:val="00332754"/>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D2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7016"/>
    <w:rsid w:val="003470C8"/>
    <w:rsid w:val="00347770"/>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6091"/>
    <w:rsid w:val="003560C4"/>
    <w:rsid w:val="003561FA"/>
    <w:rsid w:val="00356775"/>
    <w:rsid w:val="003568F9"/>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A6"/>
    <w:rsid w:val="003606BA"/>
    <w:rsid w:val="003608B6"/>
    <w:rsid w:val="003608E2"/>
    <w:rsid w:val="003609A5"/>
    <w:rsid w:val="00360BF4"/>
    <w:rsid w:val="00360FCD"/>
    <w:rsid w:val="003612E7"/>
    <w:rsid w:val="00361301"/>
    <w:rsid w:val="003613E1"/>
    <w:rsid w:val="00361BA2"/>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20B"/>
    <w:rsid w:val="00365294"/>
    <w:rsid w:val="00365540"/>
    <w:rsid w:val="00365587"/>
    <w:rsid w:val="00365B5B"/>
    <w:rsid w:val="00365EA5"/>
    <w:rsid w:val="003661E2"/>
    <w:rsid w:val="00366904"/>
    <w:rsid w:val="00366A49"/>
    <w:rsid w:val="00366EAA"/>
    <w:rsid w:val="00366F1E"/>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3A5"/>
    <w:rsid w:val="003743D0"/>
    <w:rsid w:val="003744E4"/>
    <w:rsid w:val="0037456A"/>
    <w:rsid w:val="00374917"/>
    <w:rsid w:val="0037497A"/>
    <w:rsid w:val="00374BAC"/>
    <w:rsid w:val="00374E52"/>
    <w:rsid w:val="0037500F"/>
    <w:rsid w:val="00375298"/>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F31"/>
    <w:rsid w:val="003830F3"/>
    <w:rsid w:val="00383565"/>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6B1"/>
    <w:rsid w:val="00391A73"/>
    <w:rsid w:val="00391FB5"/>
    <w:rsid w:val="003922AB"/>
    <w:rsid w:val="00392A4B"/>
    <w:rsid w:val="003931BB"/>
    <w:rsid w:val="00393228"/>
    <w:rsid w:val="00393749"/>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B65"/>
    <w:rsid w:val="00397CA3"/>
    <w:rsid w:val="00397CD3"/>
    <w:rsid w:val="003A0075"/>
    <w:rsid w:val="003A0268"/>
    <w:rsid w:val="003A063C"/>
    <w:rsid w:val="003A067C"/>
    <w:rsid w:val="003A0731"/>
    <w:rsid w:val="003A0965"/>
    <w:rsid w:val="003A0B50"/>
    <w:rsid w:val="003A0CB2"/>
    <w:rsid w:val="003A0E1F"/>
    <w:rsid w:val="003A0E9B"/>
    <w:rsid w:val="003A118E"/>
    <w:rsid w:val="003A1313"/>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AC"/>
    <w:rsid w:val="003A5B64"/>
    <w:rsid w:val="003A5BA5"/>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11"/>
    <w:rsid w:val="003B2D9C"/>
    <w:rsid w:val="003B2EA1"/>
    <w:rsid w:val="003B3080"/>
    <w:rsid w:val="003B35B1"/>
    <w:rsid w:val="003B366E"/>
    <w:rsid w:val="003B36C3"/>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50A"/>
    <w:rsid w:val="003B7135"/>
    <w:rsid w:val="003B745F"/>
    <w:rsid w:val="003B7648"/>
    <w:rsid w:val="003B76CC"/>
    <w:rsid w:val="003B7891"/>
    <w:rsid w:val="003B7951"/>
    <w:rsid w:val="003B7CAA"/>
    <w:rsid w:val="003B7E5B"/>
    <w:rsid w:val="003B7F38"/>
    <w:rsid w:val="003C10A7"/>
    <w:rsid w:val="003C1409"/>
    <w:rsid w:val="003C1476"/>
    <w:rsid w:val="003C1677"/>
    <w:rsid w:val="003C1A93"/>
    <w:rsid w:val="003C1CF5"/>
    <w:rsid w:val="003C1DDB"/>
    <w:rsid w:val="003C2077"/>
    <w:rsid w:val="003C20A5"/>
    <w:rsid w:val="003C2196"/>
    <w:rsid w:val="003C23F8"/>
    <w:rsid w:val="003C2478"/>
    <w:rsid w:val="003C28F0"/>
    <w:rsid w:val="003C2E8B"/>
    <w:rsid w:val="003C2F8F"/>
    <w:rsid w:val="003C30DD"/>
    <w:rsid w:val="003C365B"/>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D6E"/>
    <w:rsid w:val="00404DF1"/>
    <w:rsid w:val="00404E17"/>
    <w:rsid w:val="00404E53"/>
    <w:rsid w:val="00404F24"/>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4BA"/>
    <w:rsid w:val="0041087D"/>
    <w:rsid w:val="004108C9"/>
    <w:rsid w:val="004108F4"/>
    <w:rsid w:val="00410CF7"/>
    <w:rsid w:val="0041107B"/>
    <w:rsid w:val="00411542"/>
    <w:rsid w:val="00411A62"/>
    <w:rsid w:val="00411F4A"/>
    <w:rsid w:val="0041226C"/>
    <w:rsid w:val="00412439"/>
    <w:rsid w:val="004124A5"/>
    <w:rsid w:val="00412602"/>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C35"/>
    <w:rsid w:val="00416CCC"/>
    <w:rsid w:val="00416FBB"/>
    <w:rsid w:val="00417006"/>
    <w:rsid w:val="0041701D"/>
    <w:rsid w:val="0041724F"/>
    <w:rsid w:val="00417918"/>
    <w:rsid w:val="00420056"/>
    <w:rsid w:val="004200ED"/>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FA"/>
    <w:rsid w:val="004266D3"/>
    <w:rsid w:val="004267E0"/>
    <w:rsid w:val="004268DC"/>
    <w:rsid w:val="004269A0"/>
    <w:rsid w:val="004269DD"/>
    <w:rsid w:val="00426B11"/>
    <w:rsid w:val="00426BD0"/>
    <w:rsid w:val="00426CD7"/>
    <w:rsid w:val="00426DB1"/>
    <w:rsid w:val="00427156"/>
    <w:rsid w:val="00427177"/>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73F"/>
    <w:rsid w:val="004337CB"/>
    <w:rsid w:val="0043385C"/>
    <w:rsid w:val="00433E76"/>
    <w:rsid w:val="00433F1C"/>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A2"/>
    <w:rsid w:val="004435F2"/>
    <w:rsid w:val="00443694"/>
    <w:rsid w:val="00443C85"/>
    <w:rsid w:val="00444005"/>
    <w:rsid w:val="00444761"/>
    <w:rsid w:val="00444807"/>
    <w:rsid w:val="00444B6A"/>
    <w:rsid w:val="00444C4E"/>
    <w:rsid w:val="00445058"/>
    <w:rsid w:val="0044533F"/>
    <w:rsid w:val="00445B59"/>
    <w:rsid w:val="00445B78"/>
    <w:rsid w:val="00445BE3"/>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6582"/>
    <w:rsid w:val="004565BD"/>
    <w:rsid w:val="004568DB"/>
    <w:rsid w:val="00456BE5"/>
    <w:rsid w:val="00456E79"/>
    <w:rsid w:val="00457135"/>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31E1"/>
    <w:rsid w:val="004631F8"/>
    <w:rsid w:val="00463287"/>
    <w:rsid w:val="0046339F"/>
    <w:rsid w:val="004636D8"/>
    <w:rsid w:val="00463951"/>
    <w:rsid w:val="004639D2"/>
    <w:rsid w:val="00463E3A"/>
    <w:rsid w:val="00463EFF"/>
    <w:rsid w:val="00463FA3"/>
    <w:rsid w:val="00463FC1"/>
    <w:rsid w:val="004640C2"/>
    <w:rsid w:val="0046438C"/>
    <w:rsid w:val="004643B4"/>
    <w:rsid w:val="00464566"/>
    <w:rsid w:val="0046458F"/>
    <w:rsid w:val="00464991"/>
    <w:rsid w:val="00464F2D"/>
    <w:rsid w:val="00465129"/>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7E8"/>
    <w:rsid w:val="00470A3B"/>
    <w:rsid w:val="00470B14"/>
    <w:rsid w:val="00470CF5"/>
    <w:rsid w:val="00470D5F"/>
    <w:rsid w:val="00470F8D"/>
    <w:rsid w:val="00471554"/>
    <w:rsid w:val="004717AB"/>
    <w:rsid w:val="00471B83"/>
    <w:rsid w:val="00471C3F"/>
    <w:rsid w:val="004724B4"/>
    <w:rsid w:val="004729E9"/>
    <w:rsid w:val="00472A92"/>
    <w:rsid w:val="00472D6B"/>
    <w:rsid w:val="00472F1A"/>
    <w:rsid w:val="00472FEE"/>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377"/>
    <w:rsid w:val="004954CA"/>
    <w:rsid w:val="00495614"/>
    <w:rsid w:val="00495D1A"/>
    <w:rsid w:val="00495F58"/>
    <w:rsid w:val="0049600B"/>
    <w:rsid w:val="004962B8"/>
    <w:rsid w:val="004962D7"/>
    <w:rsid w:val="00496822"/>
    <w:rsid w:val="00496869"/>
    <w:rsid w:val="00496B90"/>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67"/>
    <w:rsid w:val="004A4A94"/>
    <w:rsid w:val="004A4E5A"/>
    <w:rsid w:val="004A4F55"/>
    <w:rsid w:val="004A5064"/>
    <w:rsid w:val="004A5363"/>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65"/>
    <w:rsid w:val="004B07BB"/>
    <w:rsid w:val="004B099D"/>
    <w:rsid w:val="004B09F2"/>
    <w:rsid w:val="004B0C23"/>
    <w:rsid w:val="004B0D11"/>
    <w:rsid w:val="004B0FD3"/>
    <w:rsid w:val="004B1073"/>
    <w:rsid w:val="004B1AB7"/>
    <w:rsid w:val="004B20E0"/>
    <w:rsid w:val="004B20EA"/>
    <w:rsid w:val="004B212F"/>
    <w:rsid w:val="004B22BB"/>
    <w:rsid w:val="004B2347"/>
    <w:rsid w:val="004B2438"/>
    <w:rsid w:val="004B2473"/>
    <w:rsid w:val="004B2706"/>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9A4"/>
    <w:rsid w:val="004B7C7D"/>
    <w:rsid w:val="004B7EA6"/>
    <w:rsid w:val="004C0069"/>
    <w:rsid w:val="004C0110"/>
    <w:rsid w:val="004C0215"/>
    <w:rsid w:val="004C0423"/>
    <w:rsid w:val="004C06A8"/>
    <w:rsid w:val="004C07AE"/>
    <w:rsid w:val="004C0B12"/>
    <w:rsid w:val="004C0C6F"/>
    <w:rsid w:val="004C0CE4"/>
    <w:rsid w:val="004C0D26"/>
    <w:rsid w:val="004C0E45"/>
    <w:rsid w:val="004C0F94"/>
    <w:rsid w:val="004C12CE"/>
    <w:rsid w:val="004C1618"/>
    <w:rsid w:val="004C17C2"/>
    <w:rsid w:val="004C17EB"/>
    <w:rsid w:val="004C1D59"/>
    <w:rsid w:val="004C1EFA"/>
    <w:rsid w:val="004C22CA"/>
    <w:rsid w:val="004C274E"/>
    <w:rsid w:val="004C2C5F"/>
    <w:rsid w:val="004C300E"/>
    <w:rsid w:val="004C35BD"/>
    <w:rsid w:val="004C3884"/>
    <w:rsid w:val="004C3CF1"/>
    <w:rsid w:val="004C4441"/>
    <w:rsid w:val="004C4999"/>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7E3"/>
    <w:rsid w:val="004E59E6"/>
    <w:rsid w:val="004E5D8A"/>
    <w:rsid w:val="004E5DB6"/>
    <w:rsid w:val="004E601B"/>
    <w:rsid w:val="004E6036"/>
    <w:rsid w:val="004E6207"/>
    <w:rsid w:val="004E6223"/>
    <w:rsid w:val="004E6390"/>
    <w:rsid w:val="004E6466"/>
    <w:rsid w:val="004E64D7"/>
    <w:rsid w:val="004E675F"/>
    <w:rsid w:val="004E6827"/>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A0"/>
    <w:rsid w:val="004F74EE"/>
    <w:rsid w:val="004F7528"/>
    <w:rsid w:val="004F7757"/>
    <w:rsid w:val="004F7828"/>
    <w:rsid w:val="004F792F"/>
    <w:rsid w:val="00500094"/>
    <w:rsid w:val="005002A3"/>
    <w:rsid w:val="00500660"/>
    <w:rsid w:val="00500778"/>
    <w:rsid w:val="00500989"/>
    <w:rsid w:val="00500B7D"/>
    <w:rsid w:val="00500C63"/>
    <w:rsid w:val="00500D97"/>
    <w:rsid w:val="00500DFF"/>
    <w:rsid w:val="00500E89"/>
    <w:rsid w:val="00500E90"/>
    <w:rsid w:val="005012E9"/>
    <w:rsid w:val="00501311"/>
    <w:rsid w:val="005014E8"/>
    <w:rsid w:val="005015AD"/>
    <w:rsid w:val="00501A41"/>
    <w:rsid w:val="00501CC8"/>
    <w:rsid w:val="00501D22"/>
    <w:rsid w:val="00501ECD"/>
    <w:rsid w:val="00501F2B"/>
    <w:rsid w:val="00502389"/>
    <w:rsid w:val="00502974"/>
    <w:rsid w:val="00502C23"/>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71EB"/>
    <w:rsid w:val="00507FCA"/>
    <w:rsid w:val="00510429"/>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47E"/>
    <w:rsid w:val="0051462C"/>
    <w:rsid w:val="00514738"/>
    <w:rsid w:val="00514876"/>
    <w:rsid w:val="00514B68"/>
    <w:rsid w:val="00514BB9"/>
    <w:rsid w:val="00514C8B"/>
    <w:rsid w:val="00514F91"/>
    <w:rsid w:val="005150D2"/>
    <w:rsid w:val="005151A4"/>
    <w:rsid w:val="0051547A"/>
    <w:rsid w:val="00515735"/>
    <w:rsid w:val="00515BAC"/>
    <w:rsid w:val="00515D08"/>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8F"/>
    <w:rsid w:val="005235AE"/>
    <w:rsid w:val="005235E8"/>
    <w:rsid w:val="00523924"/>
    <w:rsid w:val="00523AA7"/>
    <w:rsid w:val="00523B7C"/>
    <w:rsid w:val="00523CA0"/>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42"/>
    <w:rsid w:val="00536E63"/>
    <w:rsid w:val="00536F5E"/>
    <w:rsid w:val="00537082"/>
    <w:rsid w:val="00537228"/>
    <w:rsid w:val="00537528"/>
    <w:rsid w:val="005376DE"/>
    <w:rsid w:val="00537C2E"/>
    <w:rsid w:val="00537E28"/>
    <w:rsid w:val="0054043F"/>
    <w:rsid w:val="005405D6"/>
    <w:rsid w:val="00540655"/>
    <w:rsid w:val="00540A6B"/>
    <w:rsid w:val="00540B22"/>
    <w:rsid w:val="005411F2"/>
    <w:rsid w:val="005413C0"/>
    <w:rsid w:val="0054145A"/>
    <w:rsid w:val="005416D7"/>
    <w:rsid w:val="0054185D"/>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B4"/>
    <w:rsid w:val="005502F1"/>
    <w:rsid w:val="005503EE"/>
    <w:rsid w:val="00550424"/>
    <w:rsid w:val="00550489"/>
    <w:rsid w:val="00550742"/>
    <w:rsid w:val="00550E9D"/>
    <w:rsid w:val="0055152C"/>
    <w:rsid w:val="005517D2"/>
    <w:rsid w:val="005517EC"/>
    <w:rsid w:val="005519FF"/>
    <w:rsid w:val="00551A87"/>
    <w:rsid w:val="00551D76"/>
    <w:rsid w:val="00552134"/>
    <w:rsid w:val="00552208"/>
    <w:rsid w:val="0055234A"/>
    <w:rsid w:val="00552618"/>
    <w:rsid w:val="00552670"/>
    <w:rsid w:val="00552C54"/>
    <w:rsid w:val="0055318F"/>
    <w:rsid w:val="005531E3"/>
    <w:rsid w:val="00553391"/>
    <w:rsid w:val="00553448"/>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70F5"/>
    <w:rsid w:val="0055727B"/>
    <w:rsid w:val="00557475"/>
    <w:rsid w:val="005574C9"/>
    <w:rsid w:val="005574D7"/>
    <w:rsid w:val="0055759A"/>
    <w:rsid w:val="0055759F"/>
    <w:rsid w:val="0055760C"/>
    <w:rsid w:val="005577B6"/>
    <w:rsid w:val="00557ABD"/>
    <w:rsid w:val="00557BB0"/>
    <w:rsid w:val="00557C9F"/>
    <w:rsid w:val="0056035B"/>
    <w:rsid w:val="005603CD"/>
    <w:rsid w:val="0056062D"/>
    <w:rsid w:val="005607BF"/>
    <w:rsid w:val="00560B16"/>
    <w:rsid w:val="00560CBB"/>
    <w:rsid w:val="0056140E"/>
    <w:rsid w:val="00561411"/>
    <w:rsid w:val="00561414"/>
    <w:rsid w:val="0056173A"/>
    <w:rsid w:val="0056183E"/>
    <w:rsid w:val="00561A55"/>
    <w:rsid w:val="00561AF7"/>
    <w:rsid w:val="00561DF2"/>
    <w:rsid w:val="00561E32"/>
    <w:rsid w:val="005621B7"/>
    <w:rsid w:val="00562925"/>
    <w:rsid w:val="00562A3B"/>
    <w:rsid w:val="00562C36"/>
    <w:rsid w:val="00562DCF"/>
    <w:rsid w:val="00562E16"/>
    <w:rsid w:val="0056301E"/>
    <w:rsid w:val="005634F6"/>
    <w:rsid w:val="00563936"/>
    <w:rsid w:val="00563A04"/>
    <w:rsid w:val="00563A2F"/>
    <w:rsid w:val="00563B35"/>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29F"/>
    <w:rsid w:val="00581385"/>
    <w:rsid w:val="0058141A"/>
    <w:rsid w:val="005814A1"/>
    <w:rsid w:val="005815C6"/>
    <w:rsid w:val="00581603"/>
    <w:rsid w:val="00581761"/>
    <w:rsid w:val="00581797"/>
    <w:rsid w:val="005817C2"/>
    <w:rsid w:val="005818D9"/>
    <w:rsid w:val="00581942"/>
    <w:rsid w:val="00581A99"/>
    <w:rsid w:val="00581BC6"/>
    <w:rsid w:val="00581CB0"/>
    <w:rsid w:val="00582162"/>
    <w:rsid w:val="00582601"/>
    <w:rsid w:val="00582A3B"/>
    <w:rsid w:val="00582F8D"/>
    <w:rsid w:val="00583027"/>
    <w:rsid w:val="0058318F"/>
    <w:rsid w:val="00583346"/>
    <w:rsid w:val="00583381"/>
    <w:rsid w:val="005837DE"/>
    <w:rsid w:val="00583CE6"/>
    <w:rsid w:val="0058445F"/>
    <w:rsid w:val="005844A1"/>
    <w:rsid w:val="005844DC"/>
    <w:rsid w:val="00584568"/>
    <w:rsid w:val="00584595"/>
    <w:rsid w:val="0058462B"/>
    <w:rsid w:val="0058464F"/>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901C4"/>
    <w:rsid w:val="00590285"/>
    <w:rsid w:val="005904AD"/>
    <w:rsid w:val="00590750"/>
    <w:rsid w:val="00590863"/>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CCA"/>
    <w:rsid w:val="00593D48"/>
    <w:rsid w:val="00593ECE"/>
    <w:rsid w:val="00594214"/>
    <w:rsid w:val="00594477"/>
    <w:rsid w:val="00594586"/>
    <w:rsid w:val="005946C9"/>
    <w:rsid w:val="005947CD"/>
    <w:rsid w:val="00594881"/>
    <w:rsid w:val="00594D82"/>
    <w:rsid w:val="00594E76"/>
    <w:rsid w:val="00594E93"/>
    <w:rsid w:val="00594FA9"/>
    <w:rsid w:val="0059529C"/>
    <w:rsid w:val="0059537A"/>
    <w:rsid w:val="00595414"/>
    <w:rsid w:val="0059553A"/>
    <w:rsid w:val="00595AAF"/>
    <w:rsid w:val="00595B50"/>
    <w:rsid w:val="00595C26"/>
    <w:rsid w:val="00596061"/>
    <w:rsid w:val="005960D9"/>
    <w:rsid w:val="00596230"/>
    <w:rsid w:val="00596458"/>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3B3"/>
    <w:rsid w:val="005A2679"/>
    <w:rsid w:val="005A27BE"/>
    <w:rsid w:val="005A2A46"/>
    <w:rsid w:val="005A2B42"/>
    <w:rsid w:val="005A2CCF"/>
    <w:rsid w:val="005A2F49"/>
    <w:rsid w:val="005A347D"/>
    <w:rsid w:val="005A3712"/>
    <w:rsid w:val="005A3CB4"/>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817"/>
    <w:rsid w:val="005B49D4"/>
    <w:rsid w:val="005B4D56"/>
    <w:rsid w:val="005B51C3"/>
    <w:rsid w:val="005B53D4"/>
    <w:rsid w:val="005B55D2"/>
    <w:rsid w:val="005B5C9B"/>
    <w:rsid w:val="005B601E"/>
    <w:rsid w:val="005B67DE"/>
    <w:rsid w:val="005B7027"/>
    <w:rsid w:val="005B719A"/>
    <w:rsid w:val="005B73E6"/>
    <w:rsid w:val="005B75B6"/>
    <w:rsid w:val="005B766A"/>
    <w:rsid w:val="005B7867"/>
    <w:rsid w:val="005B7922"/>
    <w:rsid w:val="005B7A99"/>
    <w:rsid w:val="005B7C8F"/>
    <w:rsid w:val="005B7E5B"/>
    <w:rsid w:val="005B7E78"/>
    <w:rsid w:val="005B7EE2"/>
    <w:rsid w:val="005C0319"/>
    <w:rsid w:val="005C0360"/>
    <w:rsid w:val="005C0678"/>
    <w:rsid w:val="005C09D8"/>
    <w:rsid w:val="005C0E43"/>
    <w:rsid w:val="005C1099"/>
    <w:rsid w:val="005C1318"/>
    <w:rsid w:val="005C158A"/>
    <w:rsid w:val="005C1D22"/>
    <w:rsid w:val="005C1DBD"/>
    <w:rsid w:val="005C2A13"/>
    <w:rsid w:val="005C2CAE"/>
    <w:rsid w:val="005C2CB3"/>
    <w:rsid w:val="005C2FA1"/>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4A0"/>
    <w:rsid w:val="005D7677"/>
    <w:rsid w:val="005D770B"/>
    <w:rsid w:val="005D78BD"/>
    <w:rsid w:val="005D7942"/>
    <w:rsid w:val="005D7CF1"/>
    <w:rsid w:val="005D7DAE"/>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AB0"/>
    <w:rsid w:val="005E7AE7"/>
    <w:rsid w:val="005E7C57"/>
    <w:rsid w:val="005E7EA9"/>
    <w:rsid w:val="005F004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862"/>
    <w:rsid w:val="005F194D"/>
    <w:rsid w:val="005F1B00"/>
    <w:rsid w:val="005F1C47"/>
    <w:rsid w:val="005F2549"/>
    <w:rsid w:val="005F2D4C"/>
    <w:rsid w:val="005F3121"/>
    <w:rsid w:val="005F34CC"/>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141"/>
    <w:rsid w:val="0060172F"/>
    <w:rsid w:val="006017E1"/>
    <w:rsid w:val="00601E0B"/>
    <w:rsid w:val="00601EB1"/>
    <w:rsid w:val="0060217A"/>
    <w:rsid w:val="00602305"/>
    <w:rsid w:val="006023A3"/>
    <w:rsid w:val="00602626"/>
    <w:rsid w:val="0060263F"/>
    <w:rsid w:val="0060269A"/>
    <w:rsid w:val="00602EEA"/>
    <w:rsid w:val="0060311F"/>
    <w:rsid w:val="00603153"/>
    <w:rsid w:val="0060366C"/>
    <w:rsid w:val="0060372B"/>
    <w:rsid w:val="00603786"/>
    <w:rsid w:val="00603960"/>
    <w:rsid w:val="00603B7F"/>
    <w:rsid w:val="0060404B"/>
    <w:rsid w:val="0060460D"/>
    <w:rsid w:val="00604758"/>
    <w:rsid w:val="00604799"/>
    <w:rsid w:val="00604825"/>
    <w:rsid w:val="00604F0D"/>
    <w:rsid w:val="00605034"/>
    <w:rsid w:val="00605218"/>
    <w:rsid w:val="0060529F"/>
    <w:rsid w:val="006052A9"/>
    <w:rsid w:val="00605B5D"/>
    <w:rsid w:val="00605DEF"/>
    <w:rsid w:val="00605E87"/>
    <w:rsid w:val="00605EBE"/>
    <w:rsid w:val="00606468"/>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E2"/>
    <w:rsid w:val="00610DA7"/>
    <w:rsid w:val="00610DF8"/>
    <w:rsid w:val="00610EC3"/>
    <w:rsid w:val="0061157F"/>
    <w:rsid w:val="00611BC9"/>
    <w:rsid w:val="00611E50"/>
    <w:rsid w:val="00611F67"/>
    <w:rsid w:val="00612212"/>
    <w:rsid w:val="00612280"/>
    <w:rsid w:val="006122EE"/>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E2E"/>
    <w:rsid w:val="00620059"/>
    <w:rsid w:val="006202DA"/>
    <w:rsid w:val="0062067B"/>
    <w:rsid w:val="006206F3"/>
    <w:rsid w:val="006206F6"/>
    <w:rsid w:val="006209EA"/>
    <w:rsid w:val="00620CB1"/>
    <w:rsid w:val="00620E26"/>
    <w:rsid w:val="00620E9F"/>
    <w:rsid w:val="00621164"/>
    <w:rsid w:val="006211B6"/>
    <w:rsid w:val="006213EB"/>
    <w:rsid w:val="00621632"/>
    <w:rsid w:val="00621822"/>
    <w:rsid w:val="00621A77"/>
    <w:rsid w:val="006220EA"/>
    <w:rsid w:val="00622641"/>
    <w:rsid w:val="00622C28"/>
    <w:rsid w:val="00622E89"/>
    <w:rsid w:val="0062334E"/>
    <w:rsid w:val="006238C4"/>
    <w:rsid w:val="00623923"/>
    <w:rsid w:val="00623EBE"/>
    <w:rsid w:val="00623F6D"/>
    <w:rsid w:val="006241DE"/>
    <w:rsid w:val="006242D1"/>
    <w:rsid w:val="00624527"/>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71F6"/>
    <w:rsid w:val="00627437"/>
    <w:rsid w:val="006274E4"/>
    <w:rsid w:val="00627CE4"/>
    <w:rsid w:val="00630283"/>
    <w:rsid w:val="00630606"/>
    <w:rsid w:val="00630721"/>
    <w:rsid w:val="006307BF"/>
    <w:rsid w:val="00630821"/>
    <w:rsid w:val="00630881"/>
    <w:rsid w:val="006309F6"/>
    <w:rsid w:val="00630D09"/>
    <w:rsid w:val="00630F6C"/>
    <w:rsid w:val="0063117C"/>
    <w:rsid w:val="006312F1"/>
    <w:rsid w:val="006315C2"/>
    <w:rsid w:val="00631697"/>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F9D"/>
    <w:rsid w:val="0065001B"/>
    <w:rsid w:val="0065009E"/>
    <w:rsid w:val="006502B5"/>
    <w:rsid w:val="006505C5"/>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B4"/>
    <w:rsid w:val="00654142"/>
    <w:rsid w:val="00654184"/>
    <w:rsid w:val="0065474D"/>
    <w:rsid w:val="006547DD"/>
    <w:rsid w:val="00654802"/>
    <w:rsid w:val="006548A0"/>
    <w:rsid w:val="00654A8E"/>
    <w:rsid w:val="00654CA7"/>
    <w:rsid w:val="00654DB1"/>
    <w:rsid w:val="00655155"/>
    <w:rsid w:val="006557C9"/>
    <w:rsid w:val="006557D6"/>
    <w:rsid w:val="00655BFB"/>
    <w:rsid w:val="00655FB5"/>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811"/>
    <w:rsid w:val="0066188F"/>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BD9"/>
    <w:rsid w:val="00684DE5"/>
    <w:rsid w:val="00684ED7"/>
    <w:rsid w:val="0068517E"/>
    <w:rsid w:val="0068559C"/>
    <w:rsid w:val="006856F8"/>
    <w:rsid w:val="006858AC"/>
    <w:rsid w:val="006858AE"/>
    <w:rsid w:val="00685AF8"/>
    <w:rsid w:val="00685BD1"/>
    <w:rsid w:val="006862D3"/>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F"/>
    <w:rsid w:val="006B5ED4"/>
    <w:rsid w:val="006B64C1"/>
    <w:rsid w:val="006B684E"/>
    <w:rsid w:val="006B695F"/>
    <w:rsid w:val="006B6984"/>
    <w:rsid w:val="006B6EA0"/>
    <w:rsid w:val="006B77FA"/>
    <w:rsid w:val="006B7BDC"/>
    <w:rsid w:val="006B7D5B"/>
    <w:rsid w:val="006B7F6B"/>
    <w:rsid w:val="006B7F8D"/>
    <w:rsid w:val="006C011A"/>
    <w:rsid w:val="006C036C"/>
    <w:rsid w:val="006C0395"/>
    <w:rsid w:val="006C03F3"/>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D7E"/>
    <w:rsid w:val="006C2EBB"/>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AC8"/>
    <w:rsid w:val="006E0E54"/>
    <w:rsid w:val="006E0E67"/>
    <w:rsid w:val="006E0F7D"/>
    <w:rsid w:val="006E1031"/>
    <w:rsid w:val="006E119E"/>
    <w:rsid w:val="006E12E1"/>
    <w:rsid w:val="006E13E1"/>
    <w:rsid w:val="006E15B8"/>
    <w:rsid w:val="006E1708"/>
    <w:rsid w:val="006E1747"/>
    <w:rsid w:val="006E195B"/>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F5A"/>
    <w:rsid w:val="006E6035"/>
    <w:rsid w:val="006E63CC"/>
    <w:rsid w:val="006E64E8"/>
    <w:rsid w:val="006E6751"/>
    <w:rsid w:val="006E6C43"/>
    <w:rsid w:val="006E6DD4"/>
    <w:rsid w:val="006E76BE"/>
    <w:rsid w:val="006E785F"/>
    <w:rsid w:val="006E7CAD"/>
    <w:rsid w:val="006F03A3"/>
    <w:rsid w:val="006F0507"/>
    <w:rsid w:val="006F10B6"/>
    <w:rsid w:val="006F2359"/>
    <w:rsid w:val="006F23B2"/>
    <w:rsid w:val="006F25E4"/>
    <w:rsid w:val="006F27B1"/>
    <w:rsid w:val="006F2857"/>
    <w:rsid w:val="006F2BBE"/>
    <w:rsid w:val="006F2C2A"/>
    <w:rsid w:val="006F2E38"/>
    <w:rsid w:val="006F2E7B"/>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1020"/>
    <w:rsid w:val="007010B1"/>
    <w:rsid w:val="00701466"/>
    <w:rsid w:val="007015D2"/>
    <w:rsid w:val="0070163D"/>
    <w:rsid w:val="00701A6B"/>
    <w:rsid w:val="00701B63"/>
    <w:rsid w:val="00701BA2"/>
    <w:rsid w:val="00701BDF"/>
    <w:rsid w:val="00701E59"/>
    <w:rsid w:val="00701E72"/>
    <w:rsid w:val="00701FAE"/>
    <w:rsid w:val="007024AA"/>
    <w:rsid w:val="00702793"/>
    <w:rsid w:val="00702A76"/>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7EB"/>
    <w:rsid w:val="007048B0"/>
    <w:rsid w:val="007049CB"/>
    <w:rsid w:val="00704B99"/>
    <w:rsid w:val="00704F50"/>
    <w:rsid w:val="0070506C"/>
    <w:rsid w:val="00705206"/>
    <w:rsid w:val="00705625"/>
    <w:rsid w:val="007057C8"/>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D0"/>
    <w:rsid w:val="00707EF3"/>
    <w:rsid w:val="00707EFF"/>
    <w:rsid w:val="007106A7"/>
    <w:rsid w:val="007106BA"/>
    <w:rsid w:val="0071079C"/>
    <w:rsid w:val="007109AF"/>
    <w:rsid w:val="007109FA"/>
    <w:rsid w:val="00710C82"/>
    <w:rsid w:val="00710E89"/>
    <w:rsid w:val="007110EA"/>
    <w:rsid w:val="00711729"/>
    <w:rsid w:val="00711A8C"/>
    <w:rsid w:val="00711BCC"/>
    <w:rsid w:val="00711C33"/>
    <w:rsid w:val="00711EA3"/>
    <w:rsid w:val="00712097"/>
    <w:rsid w:val="00712243"/>
    <w:rsid w:val="007122CD"/>
    <w:rsid w:val="00712470"/>
    <w:rsid w:val="0071266F"/>
    <w:rsid w:val="007126E8"/>
    <w:rsid w:val="00712837"/>
    <w:rsid w:val="00712D3B"/>
    <w:rsid w:val="00712DCD"/>
    <w:rsid w:val="0071363B"/>
    <w:rsid w:val="00714474"/>
    <w:rsid w:val="00714539"/>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332"/>
    <w:rsid w:val="007207E7"/>
    <w:rsid w:val="00720883"/>
    <w:rsid w:val="00720A57"/>
    <w:rsid w:val="00720C80"/>
    <w:rsid w:val="00720F8F"/>
    <w:rsid w:val="00720FF0"/>
    <w:rsid w:val="0072125A"/>
    <w:rsid w:val="0072158C"/>
    <w:rsid w:val="00721664"/>
    <w:rsid w:val="00721836"/>
    <w:rsid w:val="007219E7"/>
    <w:rsid w:val="00721CE0"/>
    <w:rsid w:val="00721DD2"/>
    <w:rsid w:val="00721E5C"/>
    <w:rsid w:val="00721EAF"/>
    <w:rsid w:val="00721F87"/>
    <w:rsid w:val="00722040"/>
    <w:rsid w:val="00722351"/>
    <w:rsid w:val="0072271D"/>
    <w:rsid w:val="00722C01"/>
    <w:rsid w:val="00722F1B"/>
    <w:rsid w:val="00722FD8"/>
    <w:rsid w:val="0072376D"/>
    <w:rsid w:val="0072384C"/>
    <w:rsid w:val="00723968"/>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AFF"/>
    <w:rsid w:val="00731CF5"/>
    <w:rsid w:val="0073203B"/>
    <w:rsid w:val="007322D0"/>
    <w:rsid w:val="0073245A"/>
    <w:rsid w:val="0073253E"/>
    <w:rsid w:val="00732759"/>
    <w:rsid w:val="007328F1"/>
    <w:rsid w:val="00732C92"/>
    <w:rsid w:val="00732D79"/>
    <w:rsid w:val="00732DFD"/>
    <w:rsid w:val="00733159"/>
    <w:rsid w:val="007333F0"/>
    <w:rsid w:val="007336EA"/>
    <w:rsid w:val="0073377A"/>
    <w:rsid w:val="007337AC"/>
    <w:rsid w:val="0073394D"/>
    <w:rsid w:val="00733C63"/>
    <w:rsid w:val="00733CD9"/>
    <w:rsid w:val="00733D0F"/>
    <w:rsid w:val="00734068"/>
    <w:rsid w:val="0073458F"/>
    <w:rsid w:val="007345C6"/>
    <w:rsid w:val="0073465F"/>
    <w:rsid w:val="007346E5"/>
    <w:rsid w:val="00734745"/>
    <w:rsid w:val="00734842"/>
    <w:rsid w:val="007348E2"/>
    <w:rsid w:val="00734CD1"/>
    <w:rsid w:val="00734D31"/>
    <w:rsid w:val="00734E4D"/>
    <w:rsid w:val="00734ED0"/>
    <w:rsid w:val="00734F3F"/>
    <w:rsid w:val="00735110"/>
    <w:rsid w:val="0073530A"/>
    <w:rsid w:val="0073548F"/>
    <w:rsid w:val="007358F7"/>
    <w:rsid w:val="00735B53"/>
    <w:rsid w:val="00735B7A"/>
    <w:rsid w:val="00735BE0"/>
    <w:rsid w:val="00735C46"/>
    <w:rsid w:val="00735D3A"/>
    <w:rsid w:val="00735D58"/>
    <w:rsid w:val="00735EF0"/>
    <w:rsid w:val="00735F97"/>
    <w:rsid w:val="007368CD"/>
    <w:rsid w:val="00736920"/>
    <w:rsid w:val="00736CF7"/>
    <w:rsid w:val="00736FC2"/>
    <w:rsid w:val="00737BDC"/>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4B2"/>
    <w:rsid w:val="00746702"/>
    <w:rsid w:val="0074679A"/>
    <w:rsid w:val="00747493"/>
    <w:rsid w:val="007475C9"/>
    <w:rsid w:val="007476BE"/>
    <w:rsid w:val="00747907"/>
    <w:rsid w:val="00747CFC"/>
    <w:rsid w:val="00747ED9"/>
    <w:rsid w:val="00747F91"/>
    <w:rsid w:val="007500EB"/>
    <w:rsid w:val="00750115"/>
    <w:rsid w:val="007501BF"/>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60A"/>
    <w:rsid w:val="00774AF6"/>
    <w:rsid w:val="00774B8B"/>
    <w:rsid w:val="00774C77"/>
    <w:rsid w:val="00774E57"/>
    <w:rsid w:val="00774EA2"/>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D63"/>
    <w:rsid w:val="0078009C"/>
    <w:rsid w:val="0078021D"/>
    <w:rsid w:val="007802D6"/>
    <w:rsid w:val="00780393"/>
    <w:rsid w:val="007803E4"/>
    <w:rsid w:val="0078043D"/>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EB"/>
    <w:rsid w:val="00791526"/>
    <w:rsid w:val="007915A4"/>
    <w:rsid w:val="0079169F"/>
    <w:rsid w:val="00791940"/>
    <w:rsid w:val="00791F25"/>
    <w:rsid w:val="00791FA8"/>
    <w:rsid w:val="007928F0"/>
    <w:rsid w:val="00792AB3"/>
    <w:rsid w:val="00792C47"/>
    <w:rsid w:val="00793035"/>
    <w:rsid w:val="0079348B"/>
    <w:rsid w:val="0079373D"/>
    <w:rsid w:val="00793B5C"/>
    <w:rsid w:val="007946B8"/>
    <w:rsid w:val="007949D7"/>
    <w:rsid w:val="007956AF"/>
    <w:rsid w:val="00795B3B"/>
    <w:rsid w:val="00795D52"/>
    <w:rsid w:val="007960D3"/>
    <w:rsid w:val="00796332"/>
    <w:rsid w:val="0079634E"/>
    <w:rsid w:val="00796578"/>
    <w:rsid w:val="0079696B"/>
    <w:rsid w:val="00797412"/>
    <w:rsid w:val="007978F1"/>
    <w:rsid w:val="007979EE"/>
    <w:rsid w:val="00797B4F"/>
    <w:rsid w:val="00797CC7"/>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531"/>
    <w:rsid w:val="007D457F"/>
    <w:rsid w:val="007D4DFE"/>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65"/>
    <w:rsid w:val="007F2437"/>
    <w:rsid w:val="007F2625"/>
    <w:rsid w:val="007F272B"/>
    <w:rsid w:val="007F288A"/>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782"/>
    <w:rsid w:val="00801C3F"/>
    <w:rsid w:val="00801E23"/>
    <w:rsid w:val="00801E63"/>
    <w:rsid w:val="00801EF4"/>
    <w:rsid w:val="00801FAA"/>
    <w:rsid w:val="008020BD"/>
    <w:rsid w:val="008022CB"/>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978"/>
    <w:rsid w:val="00805DA5"/>
    <w:rsid w:val="00805EFB"/>
    <w:rsid w:val="00806235"/>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B16"/>
    <w:rsid w:val="00811D51"/>
    <w:rsid w:val="00811D52"/>
    <w:rsid w:val="00812142"/>
    <w:rsid w:val="0081224B"/>
    <w:rsid w:val="00812616"/>
    <w:rsid w:val="008126CB"/>
    <w:rsid w:val="00812738"/>
    <w:rsid w:val="008129A7"/>
    <w:rsid w:val="00812A0B"/>
    <w:rsid w:val="00812E66"/>
    <w:rsid w:val="00813295"/>
    <w:rsid w:val="008133BB"/>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E6A"/>
    <w:rsid w:val="00837F2E"/>
    <w:rsid w:val="00837F9F"/>
    <w:rsid w:val="00840148"/>
    <w:rsid w:val="0084046A"/>
    <w:rsid w:val="008406A8"/>
    <w:rsid w:val="008406B7"/>
    <w:rsid w:val="00840734"/>
    <w:rsid w:val="008411FF"/>
    <w:rsid w:val="0084132D"/>
    <w:rsid w:val="00841737"/>
    <w:rsid w:val="008418D7"/>
    <w:rsid w:val="00841D21"/>
    <w:rsid w:val="00841E35"/>
    <w:rsid w:val="0084222F"/>
    <w:rsid w:val="008423C4"/>
    <w:rsid w:val="008426EE"/>
    <w:rsid w:val="00842726"/>
    <w:rsid w:val="008428AF"/>
    <w:rsid w:val="00842C0E"/>
    <w:rsid w:val="00842C41"/>
    <w:rsid w:val="00842DDD"/>
    <w:rsid w:val="00842F43"/>
    <w:rsid w:val="00842FA5"/>
    <w:rsid w:val="0084373E"/>
    <w:rsid w:val="008437A1"/>
    <w:rsid w:val="00843BCD"/>
    <w:rsid w:val="00844205"/>
    <w:rsid w:val="00844B53"/>
    <w:rsid w:val="00844E48"/>
    <w:rsid w:val="008450D1"/>
    <w:rsid w:val="008450D5"/>
    <w:rsid w:val="00845710"/>
    <w:rsid w:val="00845D71"/>
    <w:rsid w:val="00845E90"/>
    <w:rsid w:val="00846089"/>
    <w:rsid w:val="00846266"/>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D34"/>
    <w:rsid w:val="00863D85"/>
    <w:rsid w:val="00863E4C"/>
    <w:rsid w:val="00864382"/>
    <w:rsid w:val="00864987"/>
    <w:rsid w:val="0086498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3C1"/>
    <w:rsid w:val="0087290B"/>
    <w:rsid w:val="00872F5F"/>
    <w:rsid w:val="00872FD5"/>
    <w:rsid w:val="00873053"/>
    <w:rsid w:val="00873156"/>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D8C"/>
    <w:rsid w:val="00892DB4"/>
    <w:rsid w:val="00892E91"/>
    <w:rsid w:val="00893034"/>
    <w:rsid w:val="00893168"/>
    <w:rsid w:val="0089324E"/>
    <w:rsid w:val="00893277"/>
    <w:rsid w:val="00893360"/>
    <w:rsid w:val="00893467"/>
    <w:rsid w:val="00893772"/>
    <w:rsid w:val="00893940"/>
    <w:rsid w:val="00893F27"/>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98B"/>
    <w:rsid w:val="008A2B66"/>
    <w:rsid w:val="008A2B8B"/>
    <w:rsid w:val="008A2D56"/>
    <w:rsid w:val="008A2F06"/>
    <w:rsid w:val="008A3036"/>
    <w:rsid w:val="008A3074"/>
    <w:rsid w:val="008A31D1"/>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48B"/>
    <w:rsid w:val="008A7544"/>
    <w:rsid w:val="008A78D8"/>
    <w:rsid w:val="008A7A4D"/>
    <w:rsid w:val="008A7AF2"/>
    <w:rsid w:val="008A7B40"/>
    <w:rsid w:val="008A7DA7"/>
    <w:rsid w:val="008B0122"/>
    <w:rsid w:val="008B0959"/>
    <w:rsid w:val="008B0A3E"/>
    <w:rsid w:val="008B0AA4"/>
    <w:rsid w:val="008B0B7A"/>
    <w:rsid w:val="008B0C23"/>
    <w:rsid w:val="008B0DCF"/>
    <w:rsid w:val="008B10C1"/>
    <w:rsid w:val="008B1357"/>
    <w:rsid w:val="008B141E"/>
    <w:rsid w:val="008B1894"/>
    <w:rsid w:val="008B1924"/>
    <w:rsid w:val="008B1A48"/>
    <w:rsid w:val="008B1A61"/>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754"/>
    <w:rsid w:val="008B582E"/>
    <w:rsid w:val="008B589F"/>
    <w:rsid w:val="008B5974"/>
    <w:rsid w:val="008B5E82"/>
    <w:rsid w:val="008B5F1B"/>
    <w:rsid w:val="008B60CB"/>
    <w:rsid w:val="008B62B0"/>
    <w:rsid w:val="008B68C0"/>
    <w:rsid w:val="008B6BE1"/>
    <w:rsid w:val="008B6C39"/>
    <w:rsid w:val="008B6E82"/>
    <w:rsid w:val="008B702D"/>
    <w:rsid w:val="008B72D6"/>
    <w:rsid w:val="008B7398"/>
    <w:rsid w:val="008B757C"/>
    <w:rsid w:val="008B7834"/>
    <w:rsid w:val="008B783C"/>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2049"/>
    <w:rsid w:val="008C2050"/>
    <w:rsid w:val="008C262A"/>
    <w:rsid w:val="008C2759"/>
    <w:rsid w:val="008C2A0A"/>
    <w:rsid w:val="008C2A67"/>
    <w:rsid w:val="008C2BD7"/>
    <w:rsid w:val="008C2BF9"/>
    <w:rsid w:val="008C2D8F"/>
    <w:rsid w:val="008C343C"/>
    <w:rsid w:val="008C34C1"/>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7AC"/>
    <w:rsid w:val="008C67BA"/>
    <w:rsid w:val="008C6889"/>
    <w:rsid w:val="008C6932"/>
    <w:rsid w:val="008C6998"/>
    <w:rsid w:val="008C6A5C"/>
    <w:rsid w:val="008C6E82"/>
    <w:rsid w:val="008C743A"/>
    <w:rsid w:val="008C7684"/>
    <w:rsid w:val="008C76AB"/>
    <w:rsid w:val="008C76AE"/>
    <w:rsid w:val="008C7741"/>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D0"/>
    <w:rsid w:val="008D755F"/>
    <w:rsid w:val="008D75CA"/>
    <w:rsid w:val="008D7628"/>
    <w:rsid w:val="008D78C9"/>
    <w:rsid w:val="008D7961"/>
    <w:rsid w:val="008D7BC2"/>
    <w:rsid w:val="008D7C1C"/>
    <w:rsid w:val="008D7DF6"/>
    <w:rsid w:val="008D7E7B"/>
    <w:rsid w:val="008E02FF"/>
    <w:rsid w:val="008E0570"/>
    <w:rsid w:val="008E088D"/>
    <w:rsid w:val="008E0CA8"/>
    <w:rsid w:val="008E11E1"/>
    <w:rsid w:val="008E1751"/>
    <w:rsid w:val="008E17B2"/>
    <w:rsid w:val="008E181B"/>
    <w:rsid w:val="008E1906"/>
    <w:rsid w:val="008E1915"/>
    <w:rsid w:val="008E1991"/>
    <w:rsid w:val="008E2070"/>
    <w:rsid w:val="008E21DF"/>
    <w:rsid w:val="008E264E"/>
    <w:rsid w:val="008E28E4"/>
    <w:rsid w:val="008E2C00"/>
    <w:rsid w:val="008E2EFB"/>
    <w:rsid w:val="008E30D3"/>
    <w:rsid w:val="008E30F4"/>
    <w:rsid w:val="008E3132"/>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D67"/>
    <w:rsid w:val="008E6DA9"/>
    <w:rsid w:val="008E71E8"/>
    <w:rsid w:val="008E79DC"/>
    <w:rsid w:val="008E7A15"/>
    <w:rsid w:val="008E7B2B"/>
    <w:rsid w:val="008E7B37"/>
    <w:rsid w:val="008E7FEF"/>
    <w:rsid w:val="008F01AA"/>
    <w:rsid w:val="008F0425"/>
    <w:rsid w:val="008F069C"/>
    <w:rsid w:val="008F0747"/>
    <w:rsid w:val="008F0888"/>
    <w:rsid w:val="008F0DC1"/>
    <w:rsid w:val="008F0EEC"/>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7D9"/>
    <w:rsid w:val="00913812"/>
    <w:rsid w:val="009138B6"/>
    <w:rsid w:val="00913A5F"/>
    <w:rsid w:val="00913BCE"/>
    <w:rsid w:val="00913CBB"/>
    <w:rsid w:val="00913D54"/>
    <w:rsid w:val="00913D92"/>
    <w:rsid w:val="00913FC3"/>
    <w:rsid w:val="00914128"/>
    <w:rsid w:val="00914290"/>
    <w:rsid w:val="00914394"/>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C04"/>
    <w:rsid w:val="00923E14"/>
    <w:rsid w:val="00923F04"/>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66D"/>
    <w:rsid w:val="0092775D"/>
    <w:rsid w:val="00927D4C"/>
    <w:rsid w:val="00927E5E"/>
    <w:rsid w:val="00927EF5"/>
    <w:rsid w:val="00930132"/>
    <w:rsid w:val="009301AD"/>
    <w:rsid w:val="009302F8"/>
    <w:rsid w:val="00930356"/>
    <w:rsid w:val="00930532"/>
    <w:rsid w:val="0093097F"/>
    <w:rsid w:val="009309C0"/>
    <w:rsid w:val="00930E0D"/>
    <w:rsid w:val="0093111B"/>
    <w:rsid w:val="0093132A"/>
    <w:rsid w:val="009314FE"/>
    <w:rsid w:val="0093158E"/>
    <w:rsid w:val="009315FB"/>
    <w:rsid w:val="009317E8"/>
    <w:rsid w:val="009317E9"/>
    <w:rsid w:val="00931872"/>
    <w:rsid w:val="00931D9F"/>
    <w:rsid w:val="00932297"/>
    <w:rsid w:val="009325BF"/>
    <w:rsid w:val="009326F9"/>
    <w:rsid w:val="00932841"/>
    <w:rsid w:val="00932CEF"/>
    <w:rsid w:val="00932E1A"/>
    <w:rsid w:val="00932F74"/>
    <w:rsid w:val="00933086"/>
    <w:rsid w:val="0093311A"/>
    <w:rsid w:val="00933278"/>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BD"/>
    <w:rsid w:val="00940A00"/>
    <w:rsid w:val="00940B26"/>
    <w:rsid w:val="00940B65"/>
    <w:rsid w:val="00940DB7"/>
    <w:rsid w:val="00940F29"/>
    <w:rsid w:val="00941093"/>
    <w:rsid w:val="0094148B"/>
    <w:rsid w:val="00941727"/>
    <w:rsid w:val="00941B64"/>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74"/>
    <w:rsid w:val="00947349"/>
    <w:rsid w:val="009476FE"/>
    <w:rsid w:val="00947823"/>
    <w:rsid w:val="00947C10"/>
    <w:rsid w:val="00947CA1"/>
    <w:rsid w:val="00947CF2"/>
    <w:rsid w:val="0095003E"/>
    <w:rsid w:val="00950460"/>
    <w:rsid w:val="009505B6"/>
    <w:rsid w:val="009507D6"/>
    <w:rsid w:val="00950F19"/>
    <w:rsid w:val="009511FD"/>
    <w:rsid w:val="00951339"/>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91E"/>
    <w:rsid w:val="009579BD"/>
    <w:rsid w:val="009579C4"/>
    <w:rsid w:val="00957F40"/>
    <w:rsid w:val="00960395"/>
    <w:rsid w:val="009605CB"/>
    <w:rsid w:val="0096062D"/>
    <w:rsid w:val="00960643"/>
    <w:rsid w:val="00960A8E"/>
    <w:rsid w:val="00960DAE"/>
    <w:rsid w:val="00960DDF"/>
    <w:rsid w:val="00961057"/>
    <w:rsid w:val="00961074"/>
    <w:rsid w:val="00961190"/>
    <w:rsid w:val="00961615"/>
    <w:rsid w:val="009617DD"/>
    <w:rsid w:val="00961D05"/>
    <w:rsid w:val="00962047"/>
    <w:rsid w:val="00962050"/>
    <w:rsid w:val="00962254"/>
    <w:rsid w:val="009627BF"/>
    <w:rsid w:val="009627D8"/>
    <w:rsid w:val="009630E5"/>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8CD"/>
    <w:rsid w:val="00976999"/>
    <w:rsid w:val="00976C76"/>
    <w:rsid w:val="00976C87"/>
    <w:rsid w:val="0097719D"/>
    <w:rsid w:val="0097747A"/>
    <w:rsid w:val="009775FA"/>
    <w:rsid w:val="00977D15"/>
    <w:rsid w:val="00977D78"/>
    <w:rsid w:val="00977FE5"/>
    <w:rsid w:val="0098016A"/>
    <w:rsid w:val="009803D6"/>
    <w:rsid w:val="0098043C"/>
    <w:rsid w:val="00980592"/>
    <w:rsid w:val="00980A79"/>
    <w:rsid w:val="00980C11"/>
    <w:rsid w:val="00980DBF"/>
    <w:rsid w:val="00980E2F"/>
    <w:rsid w:val="009813E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BE"/>
    <w:rsid w:val="00993DC0"/>
    <w:rsid w:val="009946B3"/>
    <w:rsid w:val="009949AF"/>
    <w:rsid w:val="00994A37"/>
    <w:rsid w:val="00994BD3"/>
    <w:rsid w:val="00994DCA"/>
    <w:rsid w:val="00995952"/>
    <w:rsid w:val="009959FA"/>
    <w:rsid w:val="009959FE"/>
    <w:rsid w:val="00995BB6"/>
    <w:rsid w:val="00995BC5"/>
    <w:rsid w:val="0099646D"/>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A5F"/>
    <w:rsid w:val="009B5D14"/>
    <w:rsid w:val="009B6030"/>
    <w:rsid w:val="009B61C0"/>
    <w:rsid w:val="009B6353"/>
    <w:rsid w:val="009B638F"/>
    <w:rsid w:val="009B662E"/>
    <w:rsid w:val="009B66F5"/>
    <w:rsid w:val="009B6772"/>
    <w:rsid w:val="009B6969"/>
    <w:rsid w:val="009B6C42"/>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1A9"/>
    <w:rsid w:val="009C3270"/>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65A"/>
    <w:rsid w:val="009C6D22"/>
    <w:rsid w:val="009C6E66"/>
    <w:rsid w:val="009C6FFB"/>
    <w:rsid w:val="009C704D"/>
    <w:rsid w:val="009C72F5"/>
    <w:rsid w:val="009C7307"/>
    <w:rsid w:val="009C7A04"/>
    <w:rsid w:val="009C7AE4"/>
    <w:rsid w:val="009C7BFC"/>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937"/>
    <w:rsid w:val="009F09DC"/>
    <w:rsid w:val="009F0A8A"/>
    <w:rsid w:val="009F0BF3"/>
    <w:rsid w:val="009F0E64"/>
    <w:rsid w:val="009F0EB0"/>
    <w:rsid w:val="009F1070"/>
    <w:rsid w:val="009F129F"/>
    <w:rsid w:val="009F172D"/>
    <w:rsid w:val="009F20D4"/>
    <w:rsid w:val="009F2221"/>
    <w:rsid w:val="009F2283"/>
    <w:rsid w:val="009F25A4"/>
    <w:rsid w:val="009F284B"/>
    <w:rsid w:val="009F2AA5"/>
    <w:rsid w:val="009F2AC5"/>
    <w:rsid w:val="009F33FC"/>
    <w:rsid w:val="009F340E"/>
    <w:rsid w:val="009F342D"/>
    <w:rsid w:val="009F3446"/>
    <w:rsid w:val="009F357F"/>
    <w:rsid w:val="009F3A32"/>
    <w:rsid w:val="009F3CF7"/>
    <w:rsid w:val="009F3D1B"/>
    <w:rsid w:val="009F3E6E"/>
    <w:rsid w:val="009F416E"/>
    <w:rsid w:val="009F43EA"/>
    <w:rsid w:val="009F4547"/>
    <w:rsid w:val="009F45D0"/>
    <w:rsid w:val="009F4744"/>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DB6"/>
    <w:rsid w:val="009F6E46"/>
    <w:rsid w:val="009F6EF0"/>
    <w:rsid w:val="009F7119"/>
    <w:rsid w:val="009F7422"/>
    <w:rsid w:val="009F7455"/>
    <w:rsid w:val="009F754F"/>
    <w:rsid w:val="009F7A32"/>
    <w:rsid w:val="009F7B79"/>
    <w:rsid w:val="009F7DA5"/>
    <w:rsid w:val="00A0008D"/>
    <w:rsid w:val="00A00411"/>
    <w:rsid w:val="00A00438"/>
    <w:rsid w:val="00A0046B"/>
    <w:rsid w:val="00A009DC"/>
    <w:rsid w:val="00A00A6E"/>
    <w:rsid w:val="00A00AA8"/>
    <w:rsid w:val="00A00E05"/>
    <w:rsid w:val="00A01421"/>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DD0"/>
    <w:rsid w:val="00A06033"/>
    <w:rsid w:val="00A0636A"/>
    <w:rsid w:val="00A06631"/>
    <w:rsid w:val="00A0663B"/>
    <w:rsid w:val="00A06976"/>
    <w:rsid w:val="00A06E24"/>
    <w:rsid w:val="00A06F86"/>
    <w:rsid w:val="00A07245"/>
    <w:rsid w:val="00A07459"/>
    <w:rsid w:val="00A07B9A"/>
    <w:rsid w:val="00A07EBF"/>
    <w:rsid w:val="00A10056"/>
    <w:rsid w:val="00A1024E"/>
    <w:rsid w:val="00A103EE"/>
    <w:rsid w:val="00A10652"/>
    <w:rsid w:val="00A109BE"/>
    <w:rsid w:val="00A10D5A"/>
    <w:rsid w:val="00A10E05"/>
    <w:rsid w:val="00A10E37"/>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18B"/>
    <w:rsid w:val="00A162FB"/>
    <w:rsid w:val="00A16408"/>
    <w:rsid w:val="00A16500"/>
    <w:rsid w:val="00A1691A"/>
    <w:rsid w:val="00A16B43"/>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90"/>
    <w:rsid w:val="00A30AA3"/>
    <w:rsid w:val="00A30C6D"/>
    <w:rsid w:val="00A30F6A"/>
    <w:rsid w:val="00A31DDA"/>
    <w:rsid w:val="00A31E7B"/>
    <w:rsid w:val="00A3211A"/>
    <w:rsid w:val="00A321CA"/>
    <w:rsid w:val="00A3224E"/>
    <w:rsid w:val="00A327A0"/>
    <w:rsid w:val="00A327FA"/>
    <w:rsid w:val="00A329DA"/>
    <w:rsid w:val="00A32B2B"/>
    <w:rsid w:val="00A32B88"/>
    <w:rsid w:val="00A32BD3"/>
    <w:rsid w:val="00A32D6A"/>
    <w:rsid w:val="00A32F2E"/>
    <w:rsid w:val="00A33235"/>
    <w:rsid w:val="00A3368A"/>
    <w:rsid w:val="00A33712"/>
    <w:rsid w:val="00A3384F"/>
    <w:rsid w:val="00A33855"/>
    <w:rsid w:val="00A33D94"/>
    <w:rsid w:val="00A34292"/>
    <w:rsid w:val="00A346D7"/>
    <w:rsid w:val="00A34710"/>
    <w:rsid w:val="00A34801"/>
    <w:rsid w:val="00A34E15"/>
    <w:rsid w:val="00A350AD"/>
    <w:rsid w:val="00A353CE"/>
    <w:rsid w:val="00A355DC"/>
    <w:rsid w:val="00A356E3"/>
    <w:rsid w:val="00A3594E"/>
    <w:rsid w:val="00A35A4E"/>
    <w:rsid w:val="00A35D88"/>
    <w:rsid w:val="00A35DA3"/>
    <w:rsid w:val="00A36298"/>
    <w:rsid w:val="00A362CD"/>
    <w:rsid w:val="00A3630E"/>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829"/>
    <w:rsid w:val="00A519A2"/>
    <w:rsid w:val="00A51A9D"/>
    <w:rsid w:val="00A51E97"/>
    <w:rsid w:val="00A52190"/>
    <w:rsid w:val="00A5252A"/>
    <w:rsid w:val="00A526AB"/>
    <w:rsid w:val="00A528FF"/>
    <w:rsid w:val="00A52989"/>
    <w:rsid w:val="00A53094"/>
    <w:rsid w:val="00A537EF"/>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CB6"/>
    <w:rsid w:val="00A55055"/>
    <w:rsid w:val="00A550A5"/>
    <w:rsid w:val="00A55382"/>
    <w:rsid w:val="00A55388"/>
    <w:rsid w:val="00A55594"/>
    <w:rsid w:val="00A559A8"/>
    <w:rsid w:val="00A55E4F"/>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57"/>
    <w:rsid w:val="00A752EB"/>
    <w:rsid w:val="00A75468"/>
    <w:rsid w:val="00A75849"/>
    <w:rsid w:val="00A75871"/>
    <w:rsid w:val="00A75ADF"/>
    <w:rsid w:val="00A75F0A"/>
    <w:rsid w:val="00A76128"/>
    <w:rsid w:val="00A767D4"/>
    <w:rsid w:val="00A768C0"/>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7A2"/>
    <w:rsid w:val="00A83861"/>
    <w:rsid w:val="00A8387B"/>
    <w:rsid w:val="00A83A9E"/>
    <w:rsid w:val="00A83EA3"/>
    <w:rsid w:val="00A8403A"/>
    <w:rsid w:val="00A84459"/>
    <w:rsid w:val="00A8487C"/>
    <w:rsid w:val="00A848D0"/>
    <w:rsid w:val="00A84907"/>
    <w:rsid w:val="00A84AFA"/>
    <w:rsid w:val="00A84F28"/>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9A4"/>
    <w:rsid w:val="00A91A4B"/>
    <w:rsid w:val="00A91A66"/>
    <w:rsid w:val="00A91B31"/>
    <w:rsid w:val="00A92031"/>
    <w:rsid w:val="00A9250E"/>
    <w:rsid w:val="00A927A2"/>
    <w:rsid w:val="00A92803"/>
    <w:rsid w:val="00A92A56"/>
    <w:rsid w:val="00A92A5F"/>
    <w:rsid w:val="00A92C13"/>
    <w:rsid w:val="00A92CF4"/>
    <w:rsid w:val="00A92E1C"/>
    <w:rsid w:val="00A9363B"/>
    <w:rsid w:val="00A93872"/>
    <w:rsid w:val="00A93BE5"/>
    <w:rsid w:val="00A93C1E"/>
    <w:rsid w:val="00A93C8E"/>
    <w:rsid w:val="00A944E1"/>
    <w:rsid w:val="00A945DF"/>
    <w:rsid w:val="00A94728"/>
    <w:rsid w:val="00A948F4"/>
    <w:rsid w:val="00A94A02"/>
    <w:rsid w:val="00A94B03"/>
    <w:rsid w:val="00A94B2B"/>
    <w:rsid w:val="00A94BE6"/>
    <w:rsid w:val="00A94BFE"/>
    <w:rsid w:val="00A94DC2"/>
    <w:rsid w:val="00A9567E"/>
    <w:rsid w:val="00A9572F"/>
    <w:rsid w:val="00A95A61"/>
    <w:rsid w:val="00A95F43"/>
    <w:rsid w:val="00A9613A"/>
    <w:rsid w:val="00A96432"/>
    <w:rsid w:val="00A9692E"/>
    <w:rsid w:val="00A96A93"/>
    <w:rsid w:val="00A96ABA"/>
    <w:rsid w:val="00A96DF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9A4"/>
    <w:rsid w:val="00AA1AA7"/>
    <w:rsid w:val="00AA1AAF"/>
    <w:rsid w:val="00AA1ECE"/>
    <w:rsid w:val="00AA26A0"/>
    <w:rsid w:val="00AA27E5"/>
    <w:rsid w:val="00AA2937"/>
    <w:rsid w:val="00AA29E9"/>
    <w:rsid w:val="00AA2A54"/>
    <w:rsid w:val="00AA2E4C"/>
    <w:rsid w:val="00AA328F"/>
    <w:rsid w:val="00AA3314"/>
    <w:rsid w:val="00AA338D"/>
    <w:rsid w:val="00AA3873"/>
    <w:rsid w:val="00AA38CA"/>
    <w:rsid w:val="00AA3D2D"/>
    <w:rsid w:val="00AA4119"/>
    <w:rsid w:val="00AA4671"/>
    <w:rsid w:val="00AA4B34"/>
    <w:rsid w:val="00AA4B7C"/>
    <w:rsid w:val="00AA4BEC"/>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C82"/>
    <w:rsid w:val="00AE3D0D"/>
    <w:rsid w:val="00AE43DD"/>
    <w:rsid w:val="00AE43EC"/>
    <w:rsid w:val="00AE4FC8"/>
    <w:rsid w:val="00AE50EF"/>
    <w:rsid w:val="00AE5711"/>
    <w:rsid w:val="00AE58D0"/>
    <w:rsid w:val="00AE5D5E"/>
    <w:rsid w:val="00AE5FBC"/>
    <w:rsid w:val="00AE6043"/>
    <w:rsid w:val="00AE6269"/>
    <w:rsid w:val="00AE66E6"/>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89D"/>
    <w:rsid w:val="00AF48C9"/>
    <w:rsid w:val="00AF4FAA"/>
    <w:rsid w:val="00AF5121"/>
    <w:rsid w:val="00AF5AD6"/>
    <w:rsid w:val="00AF5D8A"/>
    <w:rsid w:val="00AF6354"/>
    <w:rsid w:val="00AF6361"/>
    <w:rsid w:val="00AF63A5"/>
    <w:rsid w:val="00AF64F2"/>
    <w:rsid w:val="00AF68F4"/>
    <w:rsid w:val="00AF6B55"/>
    <w:rsid w:val="00AF6C2D"/>
    <w:rsid w:val="00AF702A"/>
    <w:rsid w:val="00AF70BD"/>
    <w:rsid w:val="00AF7480"/>
    <w:rsid w:val="00AF7613"/>
    <w:rsid w:val="00AF778E"/>
    <w:rsid w:val="00AF79D5"/>
    <w:rsid w:val="00B0027B"/>
    <w:rsid w:val="00B0033F"/>
    <w:rsid w:val="00B0045B"/>
    <w:rsid w:val="00B00A03"/>
    <w:rsid w:val="00B00B22"/>
    <w:rsid w:val="00B00D71"/>
    <w:rsid w:val="00B00EF9"/>
    <w:rsid w:val="00B013E1"/>
    <w:rsid w:val="00B016C5"/>
    <w:rsid w:val="00B016F4"/>
    <w:rsid w:val="00B01ADF"/>
    <w:rsid w:val="00B01AF2"/>
    <w:rsid w:val="00B01D0B"/>
    <w:rsid w:val="00B01E36"/>
    <w:rsid w:val="00B022AC"/>
    <w:rsid w:val="00B025E9"/>
    <w:rsid w:val="00B0272A"/>
    <w:rsid w:val="00B02C45"/>
    <w:rsid w:val="00B02D9B"/>
    <w:rsid w:val="00B03006"/>
    <w:rsid w:val="00B03127"/>
    <w:rsid w:val="00B0336C"/>
    <w:rsid w:val="00B03509"/>
    <w:rsid w:val="00B0386B"/>
    <w:rsid w:val="00B038B6"/>
    <w:rsid w:val="00B03C4C"/>
    <w:rsid w:val="00B03EB0"/>
    <w:rsid w:val="00B041F9"/>
    <w:rsid w:val="00B043D6"/>
    <w:rsid w:val="00B047F0"/>
    <w:rsid w:val="00B04BC2"/>
    <w:rsid w:val="00B04E8F"/>
    <w:rsid w:val="00B0515C"/>
    <w:rsid w:val="00B0537C"/>
    <w:rsid w:val="00B054CD"/>
    <w:rsid w:val="00B05815"/>
    <w:rsid w:val="00B05BFE"/>
    <w:rsid w:val="00B060DC"/>
    <w:rsid w:val="00B0682C"/>
    <w:rsid w:val="00B06A00"/>
    <w:rsid w:val="00B06F7B"/>
    <w:rsid w:val="00B0707E"/>
    <w:rsid w:val="00B071BA"/>
    <w:rsid w:val="00B072F8"/>
    <w:rsid w:val="00B07D62"/>
    <w:rsid w:val="00B07DC4"/>
    <w:rsid w:val="00B07F27"/>
    <w:rsid w:val="00B100CD"/>
    <w:rsid w:val="00B10238"/>
    <w:rsid w:val="00B107EF"/>
    <w:rsid w:val="00B109BF"/>
    <w:rsid w:val="00B10B42"/>
    <w:rsid w:val="00B10B95"/>
    <w:rsid w:val="00B112D5"/>
    <w:rsid w:val="00B113D9"/>
    <w:rsid w:val="00B11528"/>
    <w:rsid w:val="00B1157B"/>
    <w:rsid w:val="00B11B32"/>
    <w:rsid w:val="00B11C7C"/>
    <w:rsid w:val="00B11C9A"/>
    <w:rsid w:val="00B11D79"/>
    <w:rsid w:val="00B123FB"/>
    <w:rsid w:val="00B12784"/>
    <w:rsid w:val="00B12A09"/>
    <w:rsid w:val="00B12AD8"/>
    <w:rsid w:val="00B12D97"/>
    <w:rsid w:val="00B132CF"/>
    <w:rsid w:val="00B132F3"/>
    <w:rsid w:val="00B13313"/>
    <w:rsid w:val="00B133F7"/>
    <w:rsid w:val="00B13444"/>
    <w:rsid w:val="00B13697"/>
    <w:rsid w:val="00B136FD"/>
    <w:rsid w:val="00B1383B"/>
    <w:rsid w:val="00B13A6D"/>
    <w:rsid w:val="00B13B63"/>
    <w:rsid w:val="00B13B8A"/>
    <w:rsid w:val="00B14119"/>
    <w:rsid w:val="00B1448F"/>
    <w:rsid w:val="00B146DB"/>
    <w:rsid w:val="00B14D01"/>
    <w:rsid w:val="00B14D8A"/>
    <w:rsid w:val="00B14EBB"/>
    <w:rsid w:val="00B15203"/>
    <w:rsid w:val="00B1545E"/>
    <w:rsid w:val="00B15775"/>
    <w:rsid w:val="00B1580E"/>
    <w:rsid w:val="00B15AA8"/>
    <w:rsid w:val="00B15ACA"/>
    <w:rsid w:val="00B15BA5"/>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1128"/>
    <w:rsid w:val="00B21AB7"/>
    <w:rsid w:val="00B21E04"/>
    <w:rsid w:val="00B224AE"/>
    <w:rsid w:val="00B2291B"/>
    <w:rsid w:val="00B22E3D"/>
    <w:rsid w:val="00B22E73"/>
    <w:rsid w:val="00B22FED"/>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4E2"/>
    <w:rsid w:val="00B307B3"/>
    <w:rsid w:val="00B30807"/>
    <w:rsid w:val="00B30AA1"/>
    <w:rsid w:val="00B30D50"/>
    <w:rsid w:val="00B30DDD"/>
    <w:rsid w:val="00B30E38"/>
    <w:rsid w:val="00B31118"/>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9AD"/>
    <w:rsid w:val="00B33B57"/>
    <w:rsid w:val="00B33C0C"/>
    <w:rsid w:val="00B33D44"/>
    <w:rsid w:val="00B33EFC"/>
    <w:rsid w:val="00B33FB1"/>
    <w:rsid w:val="00B34386"/>
    <w:rsid w:val="00B343A2"/>
    <w:rsid w:val="00B344C4"/>
    <w:rsid w:val="00B345D4"/>
    <w:rsid w:val="00B34672"/>
    <w:rsid w:val="00B3472E"/>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B61"/>
    <w:rsid w:val="00B41CC7"/>
    <w:rsid w:val="00B41F66"/>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262"/>
    <w:rsid w:val="00B45864"/>
    <w:rsid w:val="00B45A28"/>
    <w:rsid w:val="00B45AFD"/>
    <w:rsid w:val="00B45B87"/>
    <w:rsid w:val="00B45C03"/>
    <w:rsid w:val="00B45CB3"/>
    <w:rsid w:val="00B45CF5"/>
    <w:rsid w:val="00B45FFA"/>
    <w:rsid w:val="00B463AD"/>
    <w:rsid w:val="00B464D6"/>
    <w:rsid w:val="00B4653F"/>
    <w:rsid w:val="00B46617"/>
    <w:rsid w:val="00B4672C"/>
    <w:rsid w:val="00B469BF"/>
    <w:rsid w:val="00B46A62"/>
    <w:rsid w:val="00B46BAA"/>
    <w:rsid w:val="00B46DD5"/>
    <w:rsid w:val="00B46E09"/>
    <w:rsid w:val="00B46F56"/>
    <w:rsid w:val="00B4702F"/>
    <w:rsid w:val="00B47252"/>
    <w:rsid w:val="00B47470"/>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FF"/>
    <w:rsid w:val="00B5606E"/>
    <w:rsid w:val="00B5613F"/>
    <w:rsid w:val="00B5626C"/>
    <w:rsid w:val="00B562E3"/>
    <w:rsid w:val="00B5643D"/>
    <w:rsid w:val="00B56445"/>
    <w:rsid w:val="00B565CC"/>
    <w:rsid w:val="00B5665D"/>
    <w:rsid w:val="00B56B00"/>
    <w:rsid w:val="00B56B9D"/>
    <w:rsid w:val="00B56BC9"/>
    <w:rsid w:val="00B56D57"/>
    <w:rsid w:val="00B56E8A"/>
    <w:rsid w:val="00B56EAF"/>
    <w:rsid w:val="00B5722D"/>
    <w:rsid w:val="00B5727E"/>
    <w:rsid w:val="00B577A4"/>
    <w:rsid w:val="00B57BB4"/>
    <w:rsid w:val="00B57EAA"/>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B3E"/>
    <w:rsid w:val="00B64D51"/>
    <w:rsid w:val="00B652C0"/>
    <w:rsid w:val="00B6543C"/>
    <w:rsid w:val="00B65B5D"/>
    <w:rsid w:val="00B660E9"/>
    <w:rsid w:val="00B661DC"/>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749"/>
    <w:rsid w:val="00B868DC"/>
    <w:rsid w:val="00B869C2"/>
    <w:rsid w:val="00B869F4"/>
    <w:rsid w:val="00B86A89"/>
    <w:rsid w:val="00B86E35"/>
    <w:rsid w:val="00B875A9"/>
    <w:rsid w:val="00B87620"/>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BCC"/>
    <w:rsid w:val="00B93417"/>
    <w:rsid w:val="00B93831"/>
    <w:rsid w:val="00B9387E"/>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8BA"/>
    <w:rsid w:val="00BB1AF4"/>
    <w:rsid w:val="00BB1D30"/>
    <w:rsid w:val="00BB1D41"/>
    <w:rsid w:val="00BB1D84"/>
    <w:rsid w:val="00BB1F25"/>
    <w:rsid w:val="00BB2078"/>
    <w:rsid w:val="00BB20CE"/>
    <w:rsid w:val="00BB2F1C"/>
    <w:rsid w:val="00BB30C4"/>
    <w:rsid w:val="00BB3A82"/>
    <w:rsid w:val="00BB3B5B"/>
    <w:rsid w:val="00BB3EBF"/>
    <w:rsid w:val="00BB3FB5"/>
    <w:rsid w:val="00BB4038"/>
    <w:rsid w:val="00BB425D"/>
    <w:rsid w:val="00BB429F"/>
    <w:rsid w:val="00BB4337"/>
    <w:rsid w:val="00BB469D"/>
    <w:rsid w:val="00BB4712"/>
    <w:rsid w:val="00BB4748"/>
    <w:rsid w:val="00BB4B43"/>
    <w:rsid w:val="00BB516E"/>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DBA"/>
    <w:rsid w:val="00BD2127"/>
    <w:rsid w:val="00BD2188"/>
    <w:rsid w:val="00BD2332"/>
    <w:rsid w:val="00BD24F2"/>
    <w:rsid w:val="00BD2574"/>
    <w:rsid w:val="00BD28C6"/>
    <w:rsid w:val="00BD2AB8"/>
    <w:rsid w:val="00BD2B1B"/>
    <w:rsid w:val="00BD2CD0"/>
    <w:rsid w:val="00BD3187"/>
    <w:rsid w:val="00BD3639"/>
    <w:rsid w:val="00BD3943"/>
    <w:rsid w:val="00BD3B84"/>
    <w:rsid w:val="00BD3F81"/>
    <w:rsid w:val="00BD4001"/>
    <w:rsid w:val="00BD41D1"/>
    <w:rsid w:val="00BD41E5"/>
    <w:rsid w:val="00BD45B6"/>
    <w:rsid w:val="00BD462C"/>
    <w:rsid w:val="00BD4646"/>
    <w:rsid w:val="00BD467B"/>
    <w:rsid w:val="00BD48BE"/>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34C"/>
    <w:rsid w:val="00BE0961"/>
    <w:rsid w:val="00BE0E1C"/>
    <w:rsid w:val="00BE0E73"/>
    <w:rsid w:val="00BE165C"/>
    <w:rsid w:val="00BE185C"/>
    <w:rsid w:val="00BE1905"/>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EE5"/>
    <w:rsid w:val="00BE6294"/>
    <w:rsid w:val="00BE6339"/>
    <w:rsid w:val="00BE6536"/>
    <w:rsid w:val="00BE6584"/>
    <w:rsid w:val="00BE6599"/>
    <w:rsid w:val="00BE6676"/>
    <w:rsid w:val="00BE677C"/>
    <w:rsid w:val="00BE6AC0"/>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7B"/>
    <w:rsid w:val="00BF3C0B"/>
    <w:rsid w:val="00BF3DB0"/>
    <w:rsid w:val="00BF3F46"/>
    <w:rsid w:val="00BF3F96"/>
    <w:rsid w:val="00BF42B7"/>
    <w:rsid w:val="00BF491F"/>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39A"/>
    <w:rsid w:val="00C04796"/>
    <w:rsid w:val="00C04823"/>
    <w:rsid w:val="00C0496E"/>
    <w:rsid w:val="00C049BD"/>
    <w:rsid w:val="00C04CA5"/>
    <w:rsid w:val="00C04CF8"/>
    <w:rsid w:val="00C04D05"/>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848"/>
    <w:rsid w:val="00C07A0E"/>
    <w:rsid w:val="00C07F12"/>
    <w:rsid w:val="00C07F1A"/>
    <w:rsid w:val="00C1017B"/>
    <w:rsid w:val="00C10231"/>
    <w:rsid w:val="00C1024D"/>
    <w:rsid w:val="00C10515"/>
    <w:rsid w:val="00C1065B"/>
    <w:rsid w:val="00C10866"/>
    <w:rsid w:val="00C10992"/>
    <w:rsid w:val="00C109DF"/>
    <w:rsid w:val="00C10B39"/>
    <w:rsid w:val="00C10C71"/>
    <w:rsid w:val="00C10C86"/>
    <w:rsid w:val="00C10D4E"/>
    <w:rsid w:val="00C10E01"/>
    <w:rsid w:val="00C11218"/>
    <w:rsid w:val="00C11901"/>
    <w:rsid w:val="00C119AA"/>
    <w:rsid w:val="00C11F94"/>
    <w:rsid w:val="00C12740"/>
    <w:rsid w:val="00C127ED"/>
    <w:rsid w:val="00C129CF"/>
    <w:rsid w:val="00C12B91"/>
    <w:rsid w:val="00C12C3B"/>
    <w:rsid w:val="00C12D20"/>
    <w:rsid w:val="00C12DE3"/>
    <w:rsid w:val="00C13060"/>
    <w:rsid w:val="00C130D9"/>
    <w:rsid w:val="00C134E5"/>
    <w:rsid w:val="00C1353D"/>
    <w:rsid w:val="00C135B4"/>
    <w:rsid w:val="00C135D3"/>
    <w:rsid w:val="00C13A53"/>
    <w:rsid w:val="00C13A8C"/>
    <w:rsid w:val="00C13BB7"/>
    <w:rsid w:val="00C13E58"/>
    <w:rsid w:val="00C1411E"/>
    <w:rsid w:val="00C14351"/>
    <w:rsid w:val="00C14526"/>
    <w:rsid w:val="00C14640"/>
    <w:rsid w:val="00C14B3F"/>
    <w:rsid w:val="00C14EE2"/>
    <w:rsid w:val="00C14F1F"/>
    <w:rsid w:val="00C15026"/>
    <w:rsid w:val="00C150BC"/>
    <w:rsid w:val="00C15212"/>
    <w:rsid w:val="00C152B2"/>
    <w:rsid w:val="00C1548B"/>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D3E"/>
    <w:rsid w:val="00C16E1E"/>
    <w:rsid w:val="00C16ED8"/>
    <w:rsid w:val="00C17110"/>
    <w:rsid w:val="00C174B4"/>
    <w:rsid w:val="00C1761E"/>
    <w:rsid w:val="00C17740"/>
    <w:rsid w:val="00C177B5"/>
    <w:rsid w:val="00C1790C"/>
    <w:rsid w:val="00C1793F"/>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CC"/>
    <w:rsid w:val="00C32B96"/>
    <w:rsid w:val="00C32D93"/>
    <w:rsid w:val="00C330A2"/>
    <w:rsid w:val="00C330AC"/>
    <w:rsid w:val="00C335DD"/>
    <w:rsid w:val="00C33E55"/>
    <w:rsid w:val="00C33EAF"/>
    <w:rsid w:val="00C33F1E"/>
    <w:rsid w:val="00C33F78"/>
    <w:rsid w:val="00C34012"/>
    <w:rsid w:val="00C34397"/>
    <w:rsid w:val="00C348FC"/>
    <w:rsid w:val="00C34989"/>
    <w:rsid w:val="00C34A11"/>
    <w:rsid w:val="00C34C9D"/>
    <w:rsid w:val="00C34F30"/>
    <w:rsid w:val="00C34FFF"/>
    <w:rsid w:val="00C352C6"/>
    <w:rsid w:val="00C35342"/>
    <w:rsid w:val="00C354E7"/>
    <w:rsid w:val="00C3584B"/>
    <w:rsid w:val="00C358C2"/>
    <w:rsid w:val="00C35A26"/>
    <w:rsid w:val="00C35B6B"/>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BA4"/>
    <w:rsid w:val="00C54F35"/>
    <w:rsid w:val="00C5508E"/>
    <w:rsid w:val="00C551AF"/>
    <w:rsid w:val="00C55905"/>
    <w:rsid w:val="00C55BB4"/>
    <w:rsid w:val="00C55C98"/>
    <w:rsid w:val="00C5609B"/>
    <w:rsid w:val="00C5615A"/>
    <w:rsid w:val="00C56165"/>
    <w:rsid w:val="00C5619B"/>
    <w:rsid w:val="00C563D7"/>
    <w:rsid w:val="00C56965"/>
    <w:rsid w:val="00C569EA"/>
    <w:rsid w:val="00C56E12"/>
    <w:rsid w:val="00C571BC"/>
    <w:rsid w:val="00C57459"/>
    <w:rsid w:val="00C57623"/>
    <w:rsid w:val="00C57A05"/>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676"/>
    <w:rsid w:val="00C628AF"/>
    <w:rsid w:val="00C629DE"/>
    <w:rsid w:val="00C62AAC"/>
    <w:rsid w:val="00C62ADD"/>
    <w:rsid w:val="00C62D09"/>
    <w:rsid w:val="00C62F42"/>
    <w:rsid w:val="00C6306B"/>
    <w:rsid w:val="00C6317D"/>
    <w:rsid w:val="00C632E8"/>
    <w:rsid w:val="00C635C2"/>
    <w:rsid w:val="00C635F9"/>
    <w:rsid w:val="00C637D7"/>
    <w:rsid w:val="00C63A3A"/>
    <w:rsid w:val="00C63C72"/>
    <w:rsid w:val="00C642E7"/>
    <w:rsid w:val="00C64847"/>
    <w:rsid w:val="00C64D47"/>
    <w:rsid w:val="00C64E01"/>
    <w:rsid w:val="00C6502C"/>
    <w:rsid w:val="00C65516"/>
    <w:rsid w:val="00C6576D"/>
    <w:rsid w:val="00C65776"/>
    <w:rsid w:val="00C659C3"/>
    <w:rsid w:val="00C65B38"/>
    <w:rsid w:val="00C65B8B"/>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91"/>
    <w:rsid w:val="00C81E51"/>
    <w:rsid w:val="00C823A9"/>
    <w:rsid w:val="00C8257B"/>
    <w:rsid w:val="00C828AE"/>
    <w:rsid w:val="00C82928"/>
    <w:rsid w:val="00C82A34"/>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827"/>
    <w:rsid w:val="00CB3998"/>
    <w:rsid w:val="00CB3A04"/>
    <w:rsid w:val="00CB3A24"/>
    <w:rsid w:val="00CB3C8B"/>
    <w:rsid w:val="00CB4251"/>
    <w:rsid w:val="00CB4537"/>
    <w:rsid w:val="00CB4677"/>
    <w:rsid w:val="00CB4CCC"/>
    <w:rsid w:val="00CB4E15"/>
    <w:rsid w:val="00CB507C"/>
    <w:rsid w:val="00CB50FF"/>
    <w:rsid w:val="00CB52F0"/>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746"/>
    <w:rsid w:val="00CB78CF"/>
    <w:rsid w:val="00CB7DE0"/>
    <w:rsid w:val="00CB7E4E"/>
    <w:rsid w:val="00CB7E82"/>
    <w:rsid w:val="00CC03FD"/>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FAD"/>
    <w:rsid w:val="00CD30CE"/>
    <w:rsid w:val="00CD329E"/>
    <w:rsid w:val="00CD3349"/>
    <w:rsid w:val="00CD334F"/>
    <w:rsid w:val="00CD34EB"/>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91A"/>
    <w:rsid w:val="00CE3ADE"/>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81C"/>
    <w:rsid w:val="00D04858"/>
    <w:rsid w:val="00D0489D"/>
    <w:rsid w:val="00D04A3F"/>
    <w:rsid w:val="00D04AA0"/>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D32"/>
    <w:rsid w:val="00D14EAF"/>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8C"/>
    <w:rsid w:val="00D37789"/>
    <w:rsid w:val="00D37928"/>
    <w:rsid w:val="00D3796F"/>
    <w:rsid w:val="00D379EF"/>
    <w:rsid w:val="00D37A24"/>
    <w:rsid w:val="00D37BFF"/>
    <w:rsid w:val="00D37C63"/>
    <w:rsid w:val="00D37CD0"/>
    <w:rsid w:val="00D37CD1"/>
    <w:rsid w:val="00D4007B"/>
    <w:rsid w:val="00D4026A"/>
    <w:rsid w:val="00D403AC"/>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3FE"/>
    <w:rsid w:val="00D445B7"/>
    <w:rsid w:val="00D44A9C"/>
    <w:rsid w:val="00D44ACD"/>
    <w:rsid w:val="00D44C25"/>
    <w:rsid w:val="00D44D36"/>
    <w:rsid w:val="00D44D74"/>
    <w:rsid w:val="00D44E19"/>
    <w:rsid w:val="00D4520A"/>
    <w:rsid w:val="00D45277"/>
    <w:rsid w:val="00D45326"/>
    <w:rsid w:val="00D4551D"/>
    <w:rsid w:val="00D455C6"/>
    <w:rsid w:val="00D4584F"/>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7E3"/>
    <w:rsid w:val="00D5783D"/>
    <w:rsid w:val="00D5792F"/>
    <w:rsid w:val="00D57A54"/>
    <w:rsid w:val="00D57BE2"/>
    <w:rsid w:val="00D60111"/>
    <w:rsid w:val="00D60284"/>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DE0"/>
    <w:rsid w:val="00D66F9D"/>
    <w:rsid w:val="00D67203"/>
    <w:rsid w:val="00D6723A"/>
    <w:rsid w:val="00D67244"/>
    <w:rsid w:val="00D672BE"/>
    <w:rsid w:val="00D6757B"/>
    <w:rsid w:val="00D676EB"/>
    <w:rsid w:val="00D6774B"/>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98F"/>
    <w:rsid w:val="00D71C65"/>
    <w:rsid w:val="00D71E5C"/>
    <w:rsid w:val="00D71EA7"/>
    <w:rsid w:val="00D720AE"/>
    <w:rsid w:val="00D725FE"/>
    <w:rsid w:val="00D72C1D"/>
    <w:rsid w:val="00D72D24"/>
    <w:rsid w:val="00D72ECC"/>
    <w:rsid w:val="00D7304F"/>
    <w:rsid w:val="00D73327"/>
    <w:rsid w:val="00D7339F"/>
    <w:rsid w:val="00D7347E"/>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DFA"/>
    <w:rsid w:val="00D74EC9"/>
    <w:rsid w:val="00D75020"/>
    <w:rsid w:val="00D7517F"/>
    <w:rsid w:val="00D75234"/>
    <w:rsid w:val="00D753D3"/>
    <w:rsid w:val="00D75A20"/>
    <w:rsid w:val="00D75AAA"/>
    <w:rsid w:val="00D75C18"/>
    <w:rsid w:val="00D75DCD"/>
    <w:rsid w:val="00D75E3E"/>
    <w:rsid w:val="00D760F4"/>
    <w:rsid w:val="00D76370"/>
    <w:rsid w:val="00D7637D"/>
    <w:rsid w:val="00D76391"/>
    <w:rsid w:val="00D76742"/>
    <w:rsid w:val="00D7697B"/>
    <w:rsid w:val="00D76C56"/>
    <w:rsid w:val="00D76CE9"/>
    <w:rsid w:val="00D76E4F"/>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CB0"/>
    <w:rsid w:val="00D81F6B"/>
    <w:rsid w:val="00D82379"/>
    <w:rsid w:val="00D82600"/>
    <w:rsid w:val="00D82690"/>
    <w:rsid w:val="00D82B1A"/>
    <w:rsid w:val="00D82BDA"/>
    <w:rsid w:val="00D82CE0"/>
    <w:rsid w:val="00D82EA9"/>
    <w:rsid w:val="00D832C2"/>
    <w:rsid w:val="00D833CA"/>
    <w:rsid w:val="00D834CE"/>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1AB"/>
    <w:rsid w:val="00D8722C"/>
    <w:rsid w:val="00D87403"/>
    <w:rsid w:val="00D87A91"/>
    <w:rsid w:val="00D87B50"/>
    <w:rsid w:val="00D87DB0"/>
    <w:rsid w:val="00D901C7"/>
    <w:rsid w:val="00D90AD0"/>
    <w:rsid w:val="00D90D2A"/>
    <w:rsid w:val="00D91031"/>
    <w:rsid w:val="00D91629"/>
    <w:rsid w:val="00D91B6C"/>
    <w:rsid w:val="00D91CF7"/>
    <w:rsid w:val="00D91DDA"/>
    <w:rsid w:val="00D91EDC"/>
    <w:rsid w:val="00D922D4"/>
    <w:rsid w:val="00D923D4"/>
    <w:rsid w:val="00D9269B"/>
    <w:rsid w:val="00D92799"/>
    <w:rsid w:val="00D92808"/>
    <w:rsid w:val="00D9289A"/>
    <w:rsid w:val="00D92C58"/>
    <w:rsid w:val="00D92E88"/>
    <w:rsid w:val="00D93136"/>
    <w:rsid w:val="00D93219"/>
    <w:rsid w:val="00D932AF"/>
    <w:rsid w:val="00D93400"/>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C76"/>
    <w:rsid w:val="00D970AF"/>
    <w:rsid w:val="00D97119"/>
    <w:rsid w:val="00D973CA"/>
    <w:rsid w:val="00D9745B"/>
    <w:rsid w:val="00D974CB"/>
    <w:rsid w:val="00D9790D"/>
    <w:rsid w:val="00D97B95"/>
    <w:rsid w:val="00D97CB0"/>
    <w:rsid w:val="00D97E2C"/>
    <w:rsid w:val="00DA0814"/>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DD"/>
    <w:rsid w:val="00DA78ED"/>
    <w:rsid w:val="00DA7A3F"/>
    <w:rsid w:val="00DA7DFC"/>
    <w:rsid w:val="00DB0087"/>
    <w:rsid w:val="00DB0609"/>
    <w:rsid w:val="00DB08B1"/>
    <w:rsid w:val="00DB0984"/>
    <w:rsid w:val="00DB098C"/>
    <w:rsid w:val="00DB0C91"/>
    <w:rsid w:val="00DB0F17"/>
    <w:rsid w:val="00DB1166"/>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AE9"/>
    <w:rsid w:val="00DC4B48"/>
    <w:rsid w:val="00DC4C2A"/>
    <w:rsid w:val="00DC4CA7"/>
    <w:rsid w:val="00DC4E78"/>
    <w:rsid w:val="00DC5633"/>
    <w:rsid w:val="00DC5710"/>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FA5"/>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CAB"/>
    <w:rsid w:val="00DD1D93"/>
    <w:rsid w:val="00DD2221"/>
    <w:rsid w:val="00DD2349"/>
    <w:rsid w:val="00DD2396"/>
    <w:rsid w:val="00DD2575"/>
    <w:rsid w:val="00DD29D4"/>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756"/>
    <w:rsid w:val="00DE7C13"/>
    <w:rsid w:val="00DE7C40"/>
    <w:rsid w:val="00DE7F68"/>
    <w:rsid w:val="00DE7FB4"/>
    <w:rsid w:val="00DF0702"/>
    <w:rsid w:val="00DF09F7"/>
    <w:rsid w:val="00DF0A5C"/>
    <w:rsid w:val="00DF0BDC"/>
    <w:rsid w:val="00DF0C0B"/>
    <w:rsid w:val="00DF0E3E"/>
    <w:rsid w:val="00DF1422"/>
    <w:rsid w:val="00DF14E1"/>
    <w:rsid w:val="00DF14EF"/>
    <w:rsid w:val="00DF1508"/>
    <w:rsid w:val="00DF1B05"/>
    <w:rsid w:val="00DF1CF3"/>
    <w:rsid w:val="00DF1D37"/>
    <w:rsid w:val="00DF1EAD"/>
    <w:rsid w:val="00DF1EF5"/>
    <w:rsid w:val="00DF1FA2"/>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D0"/>
    <w:rsid w:val="00DF4CE0"/>
    <w:rsid w:val="00DF4E2A"/>
    <w:rsid w:val="00DF5084"/>
    <w:rsid w:val="00DF551B"/>
    <w:rsid w:val="00DF552A"/>
    <w:rsid w:val="00DF5634"/>
    <w:rsid w:val="00DF588F"/>
    <w:rsid w:val="00DF5BF6"/>
    <w:rsid w:val="00DF5F99"/>
    <w:rsid w:val="00DF62C2"/>
    <w:rsid w:val="00DF6438"/>
    <w:rsid w:val="00DF643E"/>
    <w:rsid w:val="00DF64FB"/>
    <w:rsid w:val="00DF6860"/>
    <w:rsid w:val="00DF69A6"/>
    <w:rsid w:val="00DF6B30"/>
    <w:rsid w:val="00DF6D30"/>
    <w:rsid w:val="00DF6D5B"/>
    <w:rsid w:val="00DF713C"/>
    <w:rsid w:val="00DF71B5"/>
    <w:rsid w:val="00DF7216"/>
    <w:rsid w:val="00DF75B2"/>
    <w:rsid w:val="00DF764D"/>
    <w:rsid w:val="00DF7708"/>
    <w:rsid w:val="00DF7717"/>
    <w:rsid w:val="00DF7778"/>
    <w:rsid w:val="00DF77AA"/>
    <w:rsid w:val="00DF796C"/>
    <w:rsid w:val="00DF7973"/>
    <w:rsid w:val="00DF7DB2"/>
    <w:rsid w:val="00DF7E39"/>
    <w:rsid w:val="00E00516"/>
    <w:rsid w:val="00E0065F"/>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53A"/>
    <w:rsid w:val="00E056C5"/>
    <w:rsid w:val="00E056D7"/>
    <w:rsid w:val="00E058C4"/>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E45"/>
    <w:rsid w:val="00E111DF"/>
    <w:rsid w:val="00E11339"/>
    <w:rsid w:val="00E114D8"/>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F8D"/>
    <w:rsid w:val="00E20528"/>
    <w:rsid w:val="00E20875"/>
    <w:rsid w:val="00E209EA"/>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159"/>
    <w:rsid w:val="00E242FA"/>
    <w:rsid w:val="00E2432C"/>
    <w:rsid w:val="00E2467A"/>
    <w:rsid w:val="00E24693"/>
    <w:rsid w:val="00E248C1"/>
    <w:rsid w:val="00E24C9E"/>
    <w:rsid w:val="00E24E9E"/>
    <w:rsid w:val="00E24ED4"/>
    <w:rsid w:val="00E24F8E"/>
    <w:rsid w:val="00E25112"/>
    <w:rsid w:val="00E25416"/>
    <w:rsid w:val="00E256DD"/>
    <w:rsid w:val="00E257A8"/>
    <w:rsid w:val="00E25DA8"/>
    <w:rsid w:val="00E26517"/>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A84"/>
    <w:rsid w:val="00E30E23"/>
    <w:rsid w:val="00E317BB"/>
    <w:rsid w:val="00E3187A"/>
    <w:rsid w:val="00E318C6"/>
    <w:rsid w:val="00E31CE6"/>
    <w:rsid w:val="00E31D6A"/>
    <w:rsid w:val="00E31E59"/>
    <w:rsid w:val="00E32404"/>
    <w:rsid w:val="00E32665"/>
    <w:rsid w:val="00E3275E"/>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A81"/>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DB"/>
    <w:rsid w:val="00E60DC2"/>
    <w:rsid w:val="00E61059"/>
    <w:rsid w:val="00E6126B"/>
    <w:rsid w:val="00E616BB"/>
    <w:rsid w:val="00E61895"/>
    <w:rsid w:val="00E61EC2"/>
    <w:rsid w:val="00E6202E"/>
    <w:rsid w:val="00E6207B"/>
    <w:rsid w:val="00E62222"/>
    <w:rsid w:val="00E6242B"/>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53"/>
    <w:rsid w:val="00E72E27"/>
    <w:rsid w:val="00E73042"/>
    <w:rsid w:val="00E73071"/>
    <w:rsid w:val="00E734C1"/>
    <w:rsid w:val="00E73C1B"/>
    <w:rsid w:val="00E73C87"/>
    <w:rsid w:val="00E73DE8"/>
    <w:rsid w:val="00E740F1"/>
    <w:rsid w:val="00E74247"/>
    <w:rsid w:val="00E74271"/>
    <w:rsid w:val="00E742F2"/>
    <w:rsid w:val="00E743F3"/>
    <w:rsid w:val="00E747E9"/>
    <w:rsid w:val="00E748CA"/>
    <w:rsid w:val="00E748F2"/>
    <w:rsid w:val="00E74D63"/>
    <w:rsid w:val="00E74E25"/>
    <w:rsid w:val="00E74EA6"/>
    <w:rsid w:val="00E75035"/>
    <w:rsid w:val="00E7509A"/>
    <w:rsid w:val="00E751C6"/>
    <w:rsid w:val="00E75513"/>
    <w:rsid w:val="00E755B5"/>
    <w:rsid w:val="00E75627"/>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531"/>
    <w:rsid w:val="00E806B3"/>
    <w:rsid w:val="00E8094B"/>
    <w:rsid w:val="00E809FD"/>
    <w:rsid w:val="00E80A04"/>
    <w:rsid w:val="00E80B95"/>
    <w:rsid w:val="00E80C6E"/>
    <w:rsid w:val="00E80C8A"/>
    <w:rsid w:val="00E80D65"/>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D92"/>
    <w:rsid w:val="00E8434A"/>
    <w:rsid w:val="00E845EB"/>
    <w:rsid w:val="00E8481B"/>
    <w:rsid w:val="00E849A7"/>
    <w:rsid w:val="00E84B23"/>
    <w:rsid w:val="00E84BBA"/>
    <w:rsid w:val="00E84C2A"/>
    <w:rsid w:val="00E84EAD"/>
    <w:rsid w:val="00E85236"/>
    <w:rsid w:val="00E853D2"/>
    <w:rsid w:val="00E853D9"/>
    <w:rsid w:val="00E854F3"/>
    <w:rsid w:val="00E85669"/>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7064"/>
    <w:rsid w:val="00EA72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BD2"/>
    <w:rsid w:val="00EC0C2A"/>
    <w:rsid w:val="00EC1190"/>
    <w:rsid w:val="00EC11C1"/>
    <w:rsid w:val="00EC138D"/>
    <w:rsid w:val="00EC14E6"/>
    <w:rsid w:val="00EC1549"/>
    <w:rsid w:val="00EC18D6"/>
    <w:rsid w:val="00EC18F5"/>
    <w:rsid w:val="00EC19FA"/>
    <w:rsid w:val="00EC1BDE"/>
    <w:rsid w:val="00EC1DC3"/>
    <w:rsid w:val="00EC1F6A"/>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90"/>
    <w:rsid w:val="00ED573E"/>
    <w:rsid w:val="00ED5895"/>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F14"/>
    <w:rsid w:val="00EF029E"/>
    <w:rsid w:val="00EF06BE"/>
    <w:rsid w:val="00EF07A9"/>
    <w:rsid w:val="00EF07E9"/>
    <w:rsid w:val="00EF0E35"/>
    <w:rsid w:val="00EF17A6"/>
    <w:rsid w:val="00EF1922"/>
    <w:rsid w:val="00EF1B0F"/>
    <w:rsid w:val="00EF1C24"/>
    <w:rsid w:val="00EF1DCB"/>
    <w:rsid w:val="00EF216E"/>
    <w:rsid w:val="00EF21E2"/>
    <w:rsid w:val="00EF220E"/>
    <w:rsid w:val="00EF241F"/>
    <w:rsid w:val="00EF342E"/>
    <w:rsid w:val="00EF34A4"/>
    <w:rsid w:val="00EF3919"/>
    <w:rsid w:val="00EF3BCC"/>
    <w:rsid w:val="00EF3BE9"/>
    <w:rsid w:val="00EF3D85"/>
    <w:rsid w:val="00EF3E84"/>
    <w:rsid w:val="00EF435A"/>
    <w:rsid w:val="00EF485D"/>
    <w:rsid w:val="00EF4A32"/>
    <w:rsid w:val="00EF4B1C"/>
    <w:rsid w:val="00EF5671"/>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A"/>
    <w:rsid w:val="00F01EC8"/>
    <w:rsid w:val="00F02064"/>
    <w:rsid w:val="00F0224E"/>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325"/>
    <w:rsid w:val="00F04460"/>
    <w:rsid w:val="00F04929"/>
    <w:rsid w:val="00F04CE1"/>
    <w:rsid w:val="00F04DC3"/>
    <w:rsid w:val="00F04FD1"/>
    <w:rsid w:val="00F050DD"/>
    <w:rsid w:val="00F05DA4"/>
    <w:rsid w:val="00F05E5D"/>
    <w:rsid w:val="00F0631D"/>
    <w:rsid w:val="00F06A3C"/>
    <w:rsid w:val="00F06D46"/>
    <w:rsid w:val="00F0701F"/>
    <w:rsid w:val="00F070E8"/>
    <w:rsid w:val="00F07229"/>
    <w:rsid w:val="00F0741A"/>
    <w:rsid w:val="00F074C0"/>
    <w:rsid w:val="00F07657"/>
    <w:rsid w:val="00F077AA"/>
    <w:rsid w:val="00F077D8"/>
    <w:rsid w:val="00F07B53"/>
    <w:rsid w:val="00F07E80"/>
    <w:rsid w:val="00F1000D"/>
    <w:rsid w:val="00F1000F"/>
    <w:rsid w:val="00F1017C"/>
    <w:rsid w:val="00F10530"/>
    <w:rsid w:val="00F10565"/>
    <w:rsid w:val="00F1063E"/>
    <w:rsid w:val="00F1083B"/>
    <w:rsid w:val="00F10EB8"/>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73"/>
    <w:rsid w:val="00F1467B"/>
    <w:rsid w:val="00F14812"/>
    <w:rsid w:val="00F14A77"/>
    <w:rsid w:val="00F14DAE"/>
    <w:rsid w:val="00F14FE9"/>
    <w:rsid w:val="00F15664"/>
    <w:rsid w:val="00F1572D"/>
    <w:rsid w:val="00F15776"/>
    <w:rsid w:val="00F1586C"/>
    <w:rsid w:val="00F1595C"/>
    <w:rsid w:val="00F15A6B"/>
    <w:rsid w:val="00F15BCE"/>
    <w:rsid w:val="00F16192"/>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16E"/>
    <w:rsid w:val="00F241ED"/>
    <w:rsid w:val="00F2424D"/>
    <w:rsid w:val="00F24328"/>
    <w:rsid w:val="00F24714"/>
    <w:rsid w:val="00F24871"/>
    <w:rsid w:val="00F24ACF"/>
    <w:rsid w:val="00F24CAD"/>
    <w:rsid w:val="00F24CC7"/>
    <w:rsid w:val="00F24F1F"/>
    <w:rsid w:val="00F252D0"/>
    <w:rsid w:val="00F25749"/>
    <w:rsid w:val="00F25E06"/>
    <w:rsid w:val="00F25F8A"/>
    <w:rsid w:val="00F260C5"/>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35"/>
    <w:rsid w:val="00F45236"/>
    <w:rsid w:val="00F4540D"/>
    <w:rsid w:val="00F45A61"/>
    <w:rsid w:val="00F45B17"/>
    <w:rsid w:val="00F45C1A"/>
    <w:rsid w:val="00F45D38"/>
    <w:rsid w:val="00F45D7D"/>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43E"/>
    <w:rsid w:val="00F51798"/>
    <w:rsid w:val="00F5187E"/>
    <w:rsid w:val="00F518EF"/>
    <w:rsid w:val="00F51906"/>
    <w:rsid w:val="00F51C6D"/>
    <w:rsid w:val="00F51E1B"/>
    <w:rsid w:val="00F521F1"/>
    <w:rsid w:val="00F5220C"/>
    <w:rsid w:val="00F52233"/>
    <w:rsid w:val="00F522D4"/>
    <w:rsid w:val="00F522E9"/>
    <w:rsid w:val="00F523DE"/>
    <w:rsid w:val="00F524C3"/>
    <w:rsid w:val="00F52814"/>
    <w:rsid w:val="00F5282C"/>
    <w:rsid w:val="00F52D1A"/>
    <w:rsid w:val="00F52D40"/>
    <w:rsid w:val="00F5305F"/>
    <w:rsid w:val="00F532C2"/>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806"/>
    <w:rsid w:val="00F6285A"/>
    <w:rsid w:val="00F62F6B"/>
    <w:rsid w:val="00F630A4"/>
    <w:rsid w:val="00F632FB"/>
    <w:rsid w:val="00F63869"/>
    <w:rsid w:val="00F63E69"/>
    <w:rsid w:val="00F63ECB"/>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714E"/>
    <w:rsid w:val="00F675B3"/>
    <w:rsid w:val="00F6777E"/>
    <w:rsid w:val="00F677DE"/>
    <w:rsid w:val="00F67A05"/>
    <w:rsid w:val="00F67A20"/>
    <w:rsid w:val="00F67B75"/>
    <w:rsid w:val="00F67B95"/>
    <w:rsid w:val="00F67D83"/>
    <w:rsid w:val="00F67E3D"/>
    <w:rsid w:val="00F70005"/>
    <w:rsid w:val="00F7010D"/>
    <w:rsid w:val="00F7039D"/>
    <w:rsid w:val="00F707A4"/>
    <w:rsid w:val="00F70891"/>
    <w:rsid w:val="00F70902"/>
    <w:rsid w:val="00F70B2A"/>
    <w:rsid w:val="00F70B85"/>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707A"/>
    <w:rsid w:val="00F8725C"/>
    <w:rsid w:val="00F87325"/>
    <w:rsid w:val="00F879C0"/>
    <w:rsid w:val="00F87A74"/>
    <w:rsid w:val="00F87BCA"/>
    <w:rsid w:val="00F90314"/>
    <w:rsid w:val="00F90506"/>
    <w:rsid w:val="00F90534"/>
    <w:rsid w:val="00F90634"/>
    <w:rsid w:val="00F90B5A"/>
    <w:rsid w:val="00F90B5C"/>
    <w:rsid w:val="00F90B6A"/>
    <w:rsid w:val="00F90E08"/>
    <w:rsid w:val="00F9104B"/>
    <w:rsid w:val="00F9114E"/>
    <w:rsid w:val="00F91257"/>
    <w:rsid w:val="00F912A1"/>
    <w:rsid w:val="00F912F8"/>
    <w:rsid w:val="00F913F4"/>
    <w:rsid w:val="00F91424"/>
    <w:rsid w:val="00F9167A"/>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636"/>
    <w:rsid w:val="00F94642"/>
    <w:rsid w:val="00F95053"/>
    <w:rsid w:val="00F95095"/>
    <w:rsid w:val="00F95489"/>
    <w:rsid w:val="00F95884"/>
    <w:rsid w:val="00F95A74"/>
    <w:rsid w:val="00F95AEA"/>
    <w:rsid w:val="00F95E6E"/>
    <w:rsid w:val="00F95EA6"/>
    <w:rsid w:val="00F96573"/>
    <w:rsid w:val="00F9659B"/>
    <w:rsid w:val="00F9660C"/>
    <w:rsid w:val="00F9689D"/>
    <w:rsid w:val="00F969B5"/>
    <w:rsid w:val="00F96B9D"/>
    <w:rsid w:val="00F96C95"/>
    <w:rsid w:val="00F96D29"/>
    <w:rsid w:val="00F971F0"/>
    <w:rsid w:val="00FA025D"/>
    <w:rsid w:val="00FA098C"/>
    <w:rsid w:val="00FA0B41"/>
    <w:rsid w:val="00FA0F6F"/>
    <w:rsid w:val="00FA1034"/>
    <w:rsid w:val="00FA1890"/>
    <w:rsid w:val="00FA19D5"/>
    <w:rsid w:val="00FA1D97"/>
    <w:rsid w:val="00FA215C"/>
    <w:rsid w:val="00FA2319"/>
    <w:rsid w:val="00FA240B"/>
    <w:rsid w:val="00FA2BA5"/>
    <w:rsid w:val="00FA2C60"/>
    <w:rsid w:val="00FA2F87"/>
    <w:rsid w:val="00FA3130"/>
    <w:rsid w:val="00FA335A"/>
    <w:rsid w:val="00FA34AD"/>
    <w:rsid w:val="00FA3625"/>
    <w:rsid w:val="00FA3947"/>
    <w:rsid w:val="00FA394B"/>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6"/>
    <w:rsid w:val="00FC066E"/>
    <w:rsid w:val="00FC074C"/>
    <w:rsid w:val="00FC0E3A"/>
    <w:rsid w:val="00FC112B"/>
    <w:rsid w:val="00FC12C4"/>
    <w:rsid w:val="00FC13B5"/>
    <w:rsid w:val="00FC13EF"/>
    <w:rsid w:val="00FC1528"/>
    <w:rsid w:val="00FC1866"/>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C61"/>
    <w:rsid w:val="00FE1DB6"/>
    <w:rsid w:val="00FE1E8B"/>
    <w:rsid w:val="00FE1F2A"/>
    <w:rsid w:val="00FE1F7D"/>
    <w:rsid w:val="00FE21E7"/>
    <w:rsid w:val="00FE248C"/>
    <w:rsid w:val="00FE2510"/>
    <w:rsid w:val="00FE2707"/>
    <w:rsid w:val="00FE2ECE"/>
    <w:rsid w:val="00FE328A"/>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42E"/>
    <w:rsid w:val="00FE551E"/>
    <w:rsid w:val="00FE57F7"/>
    <w:rsid w:val="00FE5A13"/>
    <w:rsid w:val="00FE5BE5"/>
    <w:rsid w:val="00FE5D11"/>
    <w:rsid w:val="00FE64C3"/>
    <w:rsid w:val="00FE6793"/>
    <w:rsid w:val="00FE69E3"/>
    <w:rsid w:val="00FE6C15"/>
    <w:rsid w:val="00FE7000"/>
    <w:rsid w:val="00FE70F1"/>
    <w:rsid w:val="00FE7888"/>
    <w:rsid w:val="00FE7AFE"/>
    <w:rsid w:val="00FE7C9A"/>
    <w:rsid w:val="00FE7D87"/>
    <w:rsid w:val="00FF0126"/>
    <w:rsid w:val="00FF021C"/>
    <w:rsid w:val="00FF042C"/>
    <w:rsid w:val="00FF055D"/>
    <w:rsid w:val="00FF0570"/>
    <w:rsid w:val="00FF072F"/>
    <w:rsid w:val="00FF0889"/>
    <w:rsid w:val="00FF0BA3"/>
    <w:rsid w:val="00FF0D0D"/>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FDE"/>
    <w:rsid w:val="00FF6FE9"/>
    <w:rsid w:val="00FF719F"/>
    <w:rsid w:val="00FF71F0"/>
    <w:rsid w:val="00FF72DE"/>
    <w:rsid w:val="00FF73C6"/>
    <w:rsid w:val="00FF73FC"/>
    <w:rsid w:val="00FF7542"/>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43009"/>
    <o:shapelayout v:ext="edit">
      <o:idmap v:ext="edit" data="1"/>
    </o:shapelayout>
  </w:shapeDefaults>
  <w:decimalSymbol w:val="."/>
  <w:listSeparator w:val=";"/>
  <w14:docId w14:val="3B6FD177"/>
  <w15:docId w15:val="{6F1B464A-F92F-43A4-A3D1-AD721CA8CE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image" Target="media/image12.gif"/><Relationship Id="rId3" Type="http://schemas.openxmlformats.org/officeDocument/2006/relationships/styles" Target="styles.xml"/><Relationship Id="rId21" Type="http://schemas.openxmlformats.org/officeDocument/2006/relationships/image" Target="media/image7.png"/><Relationship Id="rId34"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image" Target="media/image2.emf"/><Relationship Id="rId17" Type="http://schemas.openxmlformats.org/officeDocument/2006/relationships/image" Target="media/image4.emf"/><Relationship Id="rId25" Type="http://schemas.openxmlformats.org/officeDocument/2006/relationships/image" Target="media/image11.emf"/><Relationship Id="rId33" Type="http://schemas.openxmlformats.org/officeDocument/2006/relationships/header" Target="header4.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image" Target="media/image6.emf"/><Relationship Id="rId29" Type="http://schemas.openxmlformats.org/officeDocument/2006/relationships/image" Target="media/image15.gi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lperuano.pe/NormasElperuano/2021/09/06/1988935-2/1988935-2.htm" TargetMode="External"/><Relationship Id="rId24" Type="http://schemas.openxmlformats.org/officeDocument/2006/relationships/image" Target="media/image10.emf"/><Relationship Id="rId32" Type="http://schemas.openxmlformats.org/officeDocument/2006/relationships/hyperlink" Target="https://www.osinergmin.gob.pe/seccion/centro_documental/gart/precios_referencia_banda_precios/PreciosReferencia/Informe-Tecnico-479-2021-GRT.pdf" TargetMode="External"/><Relationship Id="rId5" Type="http://schemas.openxmlformats.org/officeDocument/2006/relationships/webSettings" Target="webSettings.xml"/><Relationship Id="rId15" Type="http://schemas.openxmlformats.org/officeDocument/2006/relationships/header" Target="header2.xml"/><Relationship Id="rId23" Type="http://schemas.openxmlformats.org/officeDocument/2006/relationships/image" Target="media/image9.emf"/><Relationship Id="rId28" Type="http://schemas.openxmlformats.org/officeDocument/2006/relationships/image" Target="media/image14.gif"/><Relationship Id="rId36" Type="http://schemas.openxmlformats.org/officeDocument/2006/relationships/theme" Target="theme/theme1.xml"/><Relationship Id="rId10" Type="http://schemas.openxmlformats.org/officeDocument/2006/relationships/hyperlink" Target="https://www.peruweek.pe/tag/glp/" TargetMode="External"/><Relationship Id="rId19" Type="http://schemas.openxmlformats.org/officeDocument/2006/relationships/header" Target="header3.xml"/><Relationship Id="rId31" Type="http://schemas.openxmlformats.org/officeDocument/2006/relationships/image" Target="media/image17.png"/><Relationship Id="rId4" Type="http://schemas.openxmlformats.org/officeDocument/2006/relationships/settings" Target="settings.xml"/><Relationship Id="rId9" Type="http://schemas.openxmlformats.org/officeDocument/2006/relationships/hyperlink" Target="https://elperuano.pe/NormasElperuano/2021/09/06/1988935-2/1988935-2.htm" TargetMode="External"/><Relationship Id="rId14" Type="http://schemas.openxmlformats.org/officeDocument/2006/relationships/footer" Target="footer1.xml"/><Relationship Id="rId22" Type="http://schemas.openxmlformats.org/officeDocument/2006/relationships/image" Target="media/image8.emf"/><Relationship Id="rId27" Type="http://schemas.openxmlformats.org/officeDocument/2006/relationships/image" Target="media/image13.gif"/><Relationship Id="rId30" Type="http://schemas.openxmlformats.org/officeDocument/2006/relationships/image" Target="media/image16.png"/><Relationship Id="rId35" Type="http://schemas.openxmlformats.org/officeDocument/2006/relationships/fontTable" Target="fontTable.xml"/><Relationship Id="rId8" Type="http://schemas.openxmlformats.org/officeDocument/2006/relationships/image" Target="media/image1.png"/></Relationships>
</file>

<file path=word/_rels/footer3.xml.rels><?xml version="1.0" encoding="UTF-8" standalone="yes"?>
<Relationships xmlns="http://schemas.openxmlformats.org/package/2006/relationships"><Relationship Id="rId1" Type="http://schemas.openxmlformats.org/officeDocument/2006/relationships/image" Target="media/image5.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n-174-2021-OS-CD-EP.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3A53F93-2B97-4B2E-9F50-3D41F77DDC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16</Pages>
  <Words>3335</Words>
  <Characters>18347</Characters>
  <Application>Microsoft Office Word</Application>
  <DocSecurity>4</DocSecurity>
  <Lines>152</Lines>
  <Paragraphs>43</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21639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creator>FREDY</dc:creator>
  <cp:lastModifiedBy>Maritza Mercedes Medina Tacuri</cp:lastModifiedBy>
  <cp:revision>2</cp:revision>
  <cp:lastPrinted>2023-04-19T15:26:00Z</cp:lastPrinted>
  <dcterms:created xsi:type="dcterms:W3CDTF">2023-04-19T15:26:00Z</dcterms:created>
  <dcterms:modified xsi:type="dcterms:W3CDTF">2023-04-19T15:26:00Z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ies>
</file>